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94A75" w14:textId="77777777" w:rsidR="00CC3847" w:rsidRDefault="00CC3847" w:rsidP="005B2EBD">
      <w:pPr>
        <w:pStyle w:val="Normal1"/>
        <w:contextualSpacing w:val="0"/>
        <w:jc w:val="center"/>
        <w:rPr>
          <w:b/>
          <w:sz w:val="24"/>
          <w:szCs w:val="24"/>
        </w:rPr>
      </w:pPr>
    </w:p>
    <w:p w14:paraId="4F1A3CC6" w14:textId="6BB6DC5D" w:rsidR="0089288F" w:rsidRPr="005E59D7" w:rsidRDefault="002C2093">
      <w:pPr>
        <w:pStyle w:val="Normal1"/>
        <w:contextualSpacing w:val="0"/>
        <w:jc w:val="center"/>
        <w:rPr>
          <w:b/>
          <w:sz w:val="28"/>
          <w:szCs w:val="28"/>
          <w:lang w:val="en-CA"/>
        </w:rPr>
      </w:pPr>
      <w:r>
        <w:rPr>
          <w:b/>
          <w:sz w:val="28"/>
          <w:szCs w:val="28"/>
          <w:lang w:val="en-CA"/>
        </w:rPr>
        <w:t>FACT</w:t>
      </w:r>
      <w:r w:rsidR="004374A1" w:rsidRPr="005E59D7">
        <w:rPr>
          <w:b/>
          <w:sz w:val="28"/>
          <w:szCs w:val="28"/>
          <w:lang w:val="en-CA"/>
        </w:rPr>
        <w:t xml:space="preserve"> SHEET</w:t>
      </w:r>
    </w:p>
    <w:p w14:paraId="3C9A62B4" w14:textId="77777777" w:rsidR="00072E60" w:rsidRPr="005E59D7" w:rsidRDefault="00072E60" w:rsidP="005B2EBD">
      <w:pPr>
        <w:pStyle w:val="Normal1"/>
        <w:contextualSpacing w:val="0"/>
        <w:jc w:val="center"/>
        <w:rPr>
          <w:b/>
          <w:sz w:val="24"/>
          <w:szCs w:val="24"/>
          <w:lang w:val="en-CA"/>
        </w:rPr>
      </w:pPr>
    </w:p>
    <w:p w14:paraId="09C96704" w14:textId="77777777" w:rsidR="00CC3847" w:rsidRPr="005E59D7" w:rsidRDefault="00CC3847" w:rsidP="005B2EBD">
      <w:pPr>
        <w:pStyle w:val="Normal1"/>
        <w:contextualSpacing w:val="0"/>
        <w:jc w:val="center"/>
        <w:rPr>
          <w:b/>
          <w:sz w:val="24"/>
          <w:szCs w:val="24"/>
          <w:lang w:val="en-CA"/>
        </w:rPr>
      </w:pPr>
    </w:p>
    <w:p w14:paraId="0E81ACD8" w14:textId="51AD4683" w:rsidR="0089288F" w:rsidRPr="006250BB" w:rsidRDefault="004374A1">
      <w:pPr>
        <w:pStyle w:val="Normal1"/>
        <w:contextualSpacing w:val="0"/>
        <w:jc w:val="center"/>
        <w:rPr>
          <w:b/>
          <w:sz w:val="24"/>
          <w:szCs w:val="24"/>
          <w:lang w:val="en-CA"/>
        </w:rPr>
      </w:pPr>
      <w:r w:rsidRPr="006250BB">
        <w:rPr>
          <w:b/>
          <w:sz w:val="24"/>
          <w:szCs w:val="24"/>
          <w:lang w:val="en-CA"/>
        </w:rPr>
        <w:t xml:space="preserve">Chronology of the </w:t>
      </w:r>
      <w:r w:rsidR="00072E60" w:rsidRPr="006250BB">
        <w:rPr>
          <w:b/>
          <w:sz w:val="24"/>
          <w:szCs w:val="24"/>
          <w:lang w:val="en-CA"/>
        </w:rPr>
        <w:t xml:space="preserve">ENvironnement JEUnesse </w:t>
      </w:r>
      <w:r w:rsidR="006250BB" w:rsidRPr="006250BB">
        <w:rPr>
          <w:b/>
          <w:sz w:val="24"/>
          <w:szCs w:val="24"/>
          <w:lang w:val="en-CA"/>
        </w:rPr>
        <w:t>lawsuit</w:t>
      </w:r>
    </w:p>
    <w:p w14:paraId="1FD08A46" w14:textId="77777777" w:rsidR="00CC3847" w:rsidRPr="006250BB" w:rsidRDefault="00CC3847" w:rsidP="005B2EBD">
      <w:pPr>
        <w:pStyle w:val="Normal1"/>
        <w:contextualSpacing w:val="0"/>
        <w:jc w:val="center"/>
        <w:rPr>
          <w:b/>
          <w:sz w:val="24"/>
          <w:szCs w:val="24"/>
          <w:lang w:val="en-CA"/>
        </w:rPr>
      </w:pPr>
    </w:p>
    <w:p w14:paraId="1E5574ED" w14:textId="6589F40A" w:rsidR="0089288F" w:rsidRPr="005E59D7" w:rsidRDefault="006250BB">
      <w:pPr>
        <w:pStyle w:val="Normal1"/>
        <w:spacing w:before="120" w:after="120"/>
        <w:contextualSpacing w:val="0"/>
        <w:jc w:val="both"/>
        <w:rPr>
          <w:rFonts w:eastAsia="Times New Roman"/>
          <w:sz w:val="20"/>
          <w:szCs w:val="20"/>
          <w:lang w:val="en-CA"/>
        </w:rPr>
      </w:pPr>
      <w:r>
        <w:rPr>
          <w:rFonts w:eastAsia="Times New Roman"/>
          <w:b/>
          <w:bCs/>
          <w:sz w:val="20"/>
          <w:szCs w:val="20"/>
          <w:lang w:val="en-CA"/>
        </w:rPr>
        <w:t xml:space="preserve">November </w:t>
      </w:r>
      <w:r w:rsidR="004374A1" w:rsidRPr="005E59D7">
        <w:rPr>
          <w:rFonts w:eastAsia="Times New Roman"/>
          <w:b/>
          <w:bCs/>
          <w:sz w:val="20"/>
          <w:szCs w:val="20"/>
          <w:lang w:val="en-CA"/>
        </w:rPr>
        <w:t>26</w:t>
      </w:r>
      <w:r>
        <w:rPr>
          <w:rFonts w:eastAsia="Times New Roman"/>
          <w:b/>
          <w:bCs/>
          <w:sz w:val="20"/>
          <w:szCs w:val="20"/>
          <w:lang w:val="en-CA"/>
        </w:rPr>
        <w:t xml:space="preserve">, </w:t>
      </w:r>
      <w:r w:rsidR="004374A1" w:rsidRPr="005E59D7">
        <w:rPr>
          <w:rFonts w:eastAsia="Times New Roman"/>
          <w:b/>
          <w:bCs/>
          <w:sz w:val="20"/>
          <w:szCs w:val="20"/>
          <w:lang w:val="en-CA"/>
        </w:rPr>
        <w:t>2018</w:t>
      </w:r>
      <w:r w:rsidR="004374A1" w:rsidRPr="005E59D7">
        <w:rPr>
          <w:rFonts w:eastAsia="Times New Roman"/>
          <w:sz w:val="20"/>
          <w:szCs w:val="20"/>
          <w:lang w:val="en-CA"/>
        </w:rPr>
        <w:t xml:space="preserve">: Filing of the application for authorisation to bring a </w:t>
      </w:r>
      <w:r>
        <w:rPr>
          <w:rFonts w:eastAsia="Times New Roman"/>
          <w:sz w:val="20"/>
          <w:szCs w:val="20"/>
          <w:lang w:val="en-CA"/>
        </w:rPr>
        <w:t>class</w:t>
      </w:r>
      <w:r w:rsidR="004374A1" w:rsidRPr="005E59D7">
        <w:rPr>
          <w:rFonts w:eastAsia="Times New Roman"/>
          <w:sz w:val="20"/>
          <w:szCs w:val="20"/>
          <w:lang w:val="en-CA"/>
        </w:rPr>
        <w:t xml:space="preserve"> action</w:t>
      </w:r>
    </w:p>
    <w:p w14:paraId="4F73653D" w14:textId="15D90B4B" w:rsidR="0089288F" w:rsidRPr="005E59D7" w:rsidRDefault="004374A1">
      <w:pPr>
        <w:pStyle w:val="Normal1"/>
        <w:spacing w:before="120" w:after="120"/>
        <w:contextualSpacing w:val="0"/>
        <w:jc w:val="both"/>
        <w:rPr>
          <w:rFonts w:eastAsia="Times New Roman"/>
          <w:sz w:val="20"/>
          <w:szCs w:val="20"/>
          <w:lang w:val="en-CA"/>
        </w:rPr>
      </w:pPr>
      <w:r w:rsidRPr="006250BB">
        <w:rPr>
          <w:rFonts w:eastAsia="Times New Roman"/>
          <w:b/>
          <w:bCs/>
          <w:sz w:val="20"/>
          <w:szCs w:val="20"/>
          <w:lang w:val="en-CA"/>
        </w:rPr>
        <w:t xml:space="preserve">June </w:t>
      </w:r>
      <w:r w:rsidRPr="005E59D7">
        <w:rPr>
          <w:rFonts w:eastAsia="Times New Roman"/>
          <w:b/>
          <w:bCs/>
          <w:sz w:val="20"/>
          <w:szCs w:val="20"/>
          <w:lang w:val="en-CA"/>
        </w:rPr>
        <w:t>6, 2019</w:t>
      </w:r>
      <w:r w:rsidRPr="005E59D7">
        <w:rPr>
          <w:rFonts w:eastAsia="Times New Roman"/>
          <w:sz w:val="20"/>
          <w:szCs w:val="20"/>
          <w:lang w:val="en-CA"/>
        </w:rPr>
        <w:t xml:space="preserve">: Hearing </w:t>
      </w:r>
      <w:r w:rsidR="006250BB">
        <w:rPr>
          <w:rFonts w:eastAsia="Times New Roman"/>
          <w:sz w:val="20"/>
          <w:szCs w:val="20"/>
          <w:lang w:val="en-CA"/>
        </w:rPr>
        <w:t>before</w:t>
      </w:r>
      <w:r w:rsidRPr="005E59D7">
        <w:rPr>
          <w:rFonts w:eastAsia="Times New Roman"/>
          <w:sz w:val="20"/>
          <w:szCs w:val="20"/>
          <w:lang w:val="en-CA"/>
        </w:rPr>
        <w:t xml:space="preserve"> the </w:t>
      </w:r>
      <w:r w:rsidR="006250BB">
        <w:rPr>
          <w:rFonts w:eastAsia="Times New Roman"/>
          <w:sz w:val="20"/>
          <w:szCs w:val="20"/>
          <w:lang w:val="en-CA"/>
        </w:rPr>
        <w:t xml:space="preserve">Quebec </w:t>
      </w:r>
      <w:r w:rsidRPr="005E59D7">
        <w:rPr>
          <w:rFonts w:eastAsia="Times New Roman"/>
          <w:sz w:val="20"/>
          <w:szCs w:val="20"/>
          <w:lang w:val="en-CA"/>
        </w:rPr>
        <w:t xml:space="preserve">Superior Court to present ENvironnement </w:t>
      </w:r>
      <w:proofErr w:type="spellStart"/>
      <w:r w:rsidRPr="005E59D7">
        <w:rPr>
          <w:rFonts w:eastAsia="Times New Roman"/>
          <w:sz w:val="20"/>
          <w:szCs w:val="20"/>
          <w:lang w:val="en-CA"/>
        </w:rPr>
        <w:t>JEUnesse's</w:t>
      </w:r>
      <w:proofErr w:type="spellEnd"/>
      <w:r w:rsidRPr="005E59D7">
        <w:rPr>
          <w:rFonts w:eastAsia="Times New Roman"/>
          <w:sz w:val="20"/>
          <w:szCs w:val="20"/>
          <w:lang w:val="en-CA"/>
        </w:rPr>
        <w:t xml:space="preserve"> application for authorization</w:t>
      </w:r>
    </w:p>
    <w:p w14:paraId="18FFB765" w14:textId="786411B3" w:rsidR="0089288F" w:rsidRPr="005E59D7" w:rsidRDefault="004374A1">
      <w:pPr>
        <w:pStyle w:val="Normal1"/>
        <w:spacing w:before="120" w:after="120"/>
        <w:contextualSpacing w:val="0"/>
        <w:jc w:val="both"/>
        <w:rPr>
          <w:rFonts w:eastAsia="Times New Roman"/>
          <w:sz w:val="20"/>
          <w:szCs w:val="20"/>
          <w:lang w:val="en-CA"/>
        </w:rPr>
      </w:pPr>
      <w:r w:rsidRPr="005E59D7">
        <w:rPr>
          <w:rFonts w:eastAsia="Times New Roman"/>
          <w:b/>
          <w:bCs/>
          <w:sz w:val="20"/>
          <w:szCs w:val="20"/>
          <w:lang w:val="en-CA"/>
        </w:rPr>
        <w:t>July 11, 2019</w:t>
      </w:r>
      <w:r w:rsidRPr="005E59D7">
        <w:rPr>
          <w:rFonts w:eastAsia="Times New Roman"/>
          <w:sz w:val="20"/>
          <w:szCs w:val="20"/>
          <w:lang w:val="en-CA"/>
        </w:rPr>
        <w:t>: Judgment by Justice Gary D.D. Morrison of the Quebec Superior Court</w:t>
      </w:r>
    </w:p>
    <w:p w14:paraId="252B5630" w14:textId="5841BEA5" w:rsidR="0089288F" w:rsidRPr="005E59D7" w:rsidRDefault="006250BB">
      <w:pPr>
        <w:pStyle w:val="Normal1"/>
        <w:spacing w:before="120" w:after="120"/>
        <w:contextualSpacing w:val="0"/>
        <w:jc w:val="both"/>
        <w:rPr>
          <w:rFonts w:eastAsia="Times New Roman"/>
          <w:sz w:val="20"/>
          <w:szCs w:val="20"/>
          <w:lang w:val="en-CA"/>
        </w:rPr>
      </w:pPr>
      <w:r>
        <w:rPr>
          <w:rFonts w:eastAsia="Times New Roman"/>
          <w:b/>
          <w:bCs/>
          <w:sz w:val="20"/>
          <w:szCs w:val="20"/>
          <w:lang w:val="en-CA"/>
        </w:rPr>
        <w:t xml:space="preserve">August </w:t>
      </w:r>
      <w:r w:rsidR="004374A1" w:rsidRPr="005E59D7">
        <w:rPr>
          <w:rFonts w:eastAsia="Times New Roman"/>
          <w:b/>
          <w:bCs/>
          <w:sz w:val="20"/>
          <w:szCs w:val="20"/>
          <w:lang w:val="en-CA"/>
        </w:rPr>
        <w:t>16</w:t>
      </w:r>
      <w:r>
        <w:rPr>
          <w:rFonts w:eastAsia="Times New Roman"/>
          <w:b/>
          <w:bCs/>
          <w:sz w:val="20"/>
          <w:szCs w:val="20"/>
          <w:lang w:val="en-CA"/>
        </w:rPr>
        <w:t>,</w:t>
      </w:r>
      <w:r w:rsidR="004374A1" w:rsidRPr="005E59D7">
        <w:rPr>
          <w:rFonts w:eastAsia="Times New Roman"/>
          <w:b/>
          <w:bCs/>
          <w:sz w:val="20"/>
          <w:szCs w:val="20"/>
          <w:lang w:val="en-CA"/>
        </w:rPr>
        <w:t xml:space="preserve"> 2019</w:t>
      </w:r>
      <w:r w:rsidR="004374A1" w:rsidRPr="005E59D7">
        <w:rPr>
          <w:rFonts w:eastAsia="Times New Roman"/>
          <w:sz w:val="20"/>
          <w:szCs w:val="20"/>
          <w:lang w:val="en-CA"/>
        </w:rPr>
        <w:t xml:space="preserve">: </w:t>
      </w:r>
      <w:r>
        <w:rPr>
          <w:rFonts w:eastAsia="Times New Roman"/>
          <w:sz w:val="20"/>
          <w:szCs w:val="20"/>
          <w:lang w:val="en-CA"/>
        </w:rPr>
        <w:t>Filing</w:t>
      </w:r>
      <w:r w:rsidR="004374A1" w:rsidRPr="005E59D7">
        <w:rPr>
          <w:rFonts w:eastAsia="Times New Roman"/>
          <w:sz w:val="20"/>
          <w:szCs w:val="20"/>
          <w:lang w:val="en-CA"/>
        </w:rPr>
        <w:t xml:space="preserve"> of the statement of appeal by ENvironnement JEUnesse</w:t>
      </w:r>
    </w:p>
    <w:p w14:paraId="0A9647A2" w14:textId="61072699" w:rsidR="0089288F" w:rsidRPr="005E59D7" w:rsidRDefault="006250BB">
      <w:pPr>
        <w:pStyle w:val="Normal1"/>
        <w:spacing w:before="120" w:after="120"/>
        <w:contextualSpacing w:val="0"/>
        <w:jc w:val="both"/>
        <w:rPr>
          <w:rFonts w:eastAsia="Times New Roman"/>
          <w:sz w:val="20"/>
          <w:szCs w:val="20"/>
          <w:lang w:val="en-CA"/>
        </w:rPr>
      </w:pPr>
      <w:r>
        <w:rPr>
          <w:rFonts w:eastAsia="Times New Roman"/>
          <w:b/>
          <w:bCs/>
          <w:sz w:val="20"/>
          <w:szCs w:val="20"/>
          <w:lang w:val="en-CA"/>
        </w:rPr>
        <w:t xml:space="preserve">February </w:t>
      </w:r>
      <w:r w:rsidR="004374A1" w:rsidRPr="005E59D7">
        <w:rPr>
          <w:rFonts w:eastAsia="Times New Roman"/>
          <w:b/>
          <w:bCs/>
          <w:sz w:val="20"/>
          <w:szCs w:val="20"/>
          <w:lang w:val="en-CA"/>
        </w:rPr>
        <w:t>12</w:t>
      </w:r>
      <w:r>
        <w:rPr>
          <w:rFonts w:eastAsia="Times New Roman"/>
          <w:b/>
          <w:bCs/>
          <w:sz w:val="20"/>
          <w:szCs w:val="20"/>
          <w:lang w:val="en-CA"/>
        </w:rPr>
        <w:t xml:space="preserve">, </w:t>
      </w:r>
      <w:r w:rsidR="004374A1" w:rsidRPr="005E59D7">
        <w:rPr>
          <w:rFonts w:eastAsia="Times New Roman"/>
          <w:b/>
          <w:bCs/>
          <w:sz w:val="20"/>
          <w:szCs w:val="20"/>
          <w:lang w:val="en-CA"/>
        </w:rPr>
        <w:t>2020</w:t>
      </w:r>
      <w:r w:rsidR="004374A1" w:rsidRPr="005E59D7">
        <w:rPr>
          <w:rFonts w:eastAsia="Times New Roman"/>
          <w:sz w:val="20"/>
          <w:szCs w:val="20"/>
          <w:lang w:val="en-CA"/>
        </w:rPr>
        <w:t>: Quebec Court of Appeal decision allowing Amnesty International to intervene</w:t>
      </w:r>
    </w:p>
    <w:p w14:paraId="4246BD4F" w14:textId="2DB05C7C" w:rsidR="0089288F" w:rsidRPr="005E59D7" w:rsidRDefault="006250BB">
      <w:pPr>
        <w:pStyle w:val="Normal1"/>
        <w:spacing w:before="120" w:after="120"/>
        <w:contextualSpacing w:val="0"/>
        <w:jc w:val="both"/>
        <w:rPr>
          <w:rFonts w:eastAsia="Times New Roman"/>
          <w:sz w:val="20"/>
          <w:szCs w:val="20"/>
          <w:lang w:val="en-CA"/>
        </w:rPr>
      </w:pPr>
      <w:r>
        <w:rPr>
          <w:rFonts w:eastAsia="Times New Roman"/>
          <w:b/>
          <w:bCs/>
          <w:sz w:val="20"/>
          <w:szCs w:val="20"/>
          <w:lang w:val="en-CA"/>
        </w:rPr>
        <w:t xml:space="preserve">February </w:t>
      </w:r>
      <w:r w:rsidR="004374A1" w:rsidRPr="005E59D7">
        <w:rPr>
          <w:rFonts w:eastAsia="Times New Roman"/>
          <w:b/>
          <w:bCs/>
          <w:sz w:val="20"/>
          <w:szCs w:val="20"/>
          <w:lang w:val="en-CA"/>
        </w:rPr>
        <w:t>23</w:t>
      </w:r>
      <w:r>
        <w:rPr>
          <w:rFonts w:eastAsia="Times New Roman"/>
          <w:b/>
          <w:bCs/>
          <w:sz w:val="20"/>
          <w:szCs w:val="20"/>
          <w:lang w:val="en-CA"/>
        </w:rPr>
        <w:t xml:space="preserve">, </w:t>
      </w:r>
      <w:r w:rsidR="004374A1" w:rsidRPr="005E59D7">
        <w:rPr>
          <w:rFonts w:eastAsia="Times New Roman"/>
          <w:b/>
          <w:bCs/>
          <w:sz w:val="20"/>
          <w:szCs w:val="20"/>
          <w:lang w:val="en-CA"/>
        </w:rPr>
        <w:t>2021</w:t>
      </w:r>
      <w:r w:rsidR="004374A1" w:rsidRPr="005E59D7">
        <w:rPr>
          <w:rFonts w:eastAsia="Times New Roman"/>
          <w:sz w:val="20"/>
          <w:szCs w:val="20"/>
          <w:lang w:val="en-CA"/>
        </w:rPr>
        <w:t>: Hearing at the Quebec Court of Appeal</w:t>
      </w:r>
    </w:p>
    <w:p w14:paraId="2ED96707" w14:textId="4F1B197F" w:rsidR="0089288F" w:rsidRPr="005E59D7" w:rsidRDefault="006250BB">
      <w:pPr>
        <w:pStyle w:val="Normal1"/>
        <w:spacing w:before="120" w:after="120"/>
        <w:contextualSpacing w:val="0"/>
        <w:jc w:val="both"/>
        <w:rPr>
          <w:rFonts w:eastAsia="Times New Roman"/>
          <w:sz w:val="20"/>
          <w:szCs w:val="20"/>
          <w:lang w:val="en-CA"/>
        </w:rPr>
      </w:pPr>
      <w:r>
        <w:rPr>
          <w:rFonts w:eastAsia="Times New Roman"/>
          <w:b/>
          <w:bCs/>
          <w:sz w:val="20"/>
          <w:szCs w:val="20"/>
          <w:lang w:val="en-CA"/>
        </w:rPr>
        <w:t xml:space="preserve">December </w:t>
      </w:r>
      <w:r w:rsidR="004374A1" w:rsidRPr="005E59D7">
        <w:rPr>
          <w:rFonts w:eastAsia="Times New Roman"/>
          <w:b/>
          <w:bCs/>
          <w:sz w:val="20"/>
          <w:szCs w:val="20"/>
          <w:lang w:val="en-CA"/>
        </w:rPr>
        <w:t>13</w:t>
      </w:r>
      <w:r>
        <w:rPr>
          <w:rFonts w:eastAsia="Times New Roman"/>
          <w:b/>
          <w:bCs/>
          <w:sz w:val="20"/>
          <w:szCs w:val="20"/>
          <w:lang w:val="en-CA"/>
        </w:rPr>
        <w:t xml:space="preserve">, </w:t>
      </w:r>
      <w:r w:rsidR="004374A1" w:rsidRPr="005E59D7">
        <w:rPr>
          <w:rFonts w:eastAsia="Times New Roman"/>
          <w:b/>
          <w:bCs/>
          <w:sz w:val="20"/>
          <w:szCs w:val="20"/>
          <w:lang w:val="en-CA"/>
        </w:rPr>
        <w:t>2021</w:t>
      </w:r>
      <w:r w:rsidR="004374A1" w:rsidRPr="005E59D7">
        <w:rPr>
          <w:rFonts w:eastAsia="Times New Roman"/>
          <w:sz w:val="20"/>
          <w:szCs w:val="20"/>
          <w:lang w:val="en-CA"/>
        </w:rPr>
        <w:t xml:space="preserve">: Judgment </w:t>
      </w:r>
      <w:r w:rsidR="002910DF">
        <w:rPr>
          <w:rFonts w:eastAsia="Times New Roman"/>
          <w:sz w:val="20"/>
          <w:szCs w:val="20"/>
          <w:lang w:val="en-CA"/>
        </w:rPr>
        <w:t>delivered</w:t>
      </w:r>
      <w:bookmarkStart w:id="0" w:name="_GoBack"/>
      <w:bookmarkEnd w:id="0"/>
      <w:r w:rsidR="004374A1" w:rsidRPr="005E59D7">
        <w:rPr>
          <w:rFonts w:eastAsia="Times New Roman"/>
          <w:sz w:val="20"/>
          <w:szCs w:val="20"/>
          <w:lang w:val="en-CA"/>
        </w:rPr>
        <w:t xml:space="preserve"> by the Quebec Court of Appeal</w:t>
      </w:r>
    </w:p>
    <w:p w14:paraId="65523D86" w14:textId="16BB5522" w:rsidR="0089288F" w:rsidRDefault="006250BB">
      <w:pPr>
        <w:pStyle w:val="Normal1"/>
        <w:spacing w:before="120" w:after="120"/>
        <w:contextualSpacing w:val="0"/>
        <w:jc w:val="both"/>
        <w:rPr>
          <w:rFonts w:eastAsia="Times New Roman"/>
          <w:sz w:val="20"/>
          <w:szCs w:val="20"/>
          <w:lang w:val="en-CA"/>
        </w:rPr>
      </w:pPr>
      <w:r>
        <w:rPr>
          <w:rFonts w:eastAsia="Times New Roman"/>
          <w:b/>
          <w:bCs/>
          <w:sz w:val="20"/>
          <w:szCs w:val="20"/>
          <w:lang w:val="en-CA"/>
        </w:rPr>
        <w:t xml:space="preserve">February </w:t>
      </w:r>
      <w:r w:rsidR="004374A1" w:rsidRPr="005E59D7">
        <w:rPr>
          <w:rFonts w:eastAsia="Times New Roman"/>
          <w:b/>
          <w:bCs/>
          <w:sz w:val="20"/>
          <w:szCs w:val="20"/>
          <w:lang w:val="en-CA"/>
        </w:rPr>
        <w:t>11</w:t>
      </w:r>
      <w:r>
        <w:rPr>
          <w:rFonts w:eastAsia="Times New Roman"/>
          <w:b/>
          <w:bCs/>
          <w:sz w:val="20"/>
          <w:szCs w:val="20"/>
          <w:lang w:val="en-CA"/>
        </w:rPr>
        <w:t xml:space="preserve">, </w:t>
      </w:r>
      <w:r w:rsidR="004374A1" w:rsidRPr="005E59D7">
        <w:rPr>
          <w:rFonts w:eastAsia="Times New Roman"/>
          <w:b/>
          <w:bCs/>
          <w:sz w:val="20"/>
          <w:szCs w:val="20"/>
          <w:lang w:val="en-CA"/>
        </w:rPr>
        <w:t>2022</w:t>
      </w:r>
      <w:r w:rsidR="004374A1" w:rsidRPr="005E59D7">
        <w:rPr>
          <w:rFonts w:eastAsia="Times New Roman"/>
          <w:sz w:val="20"/>
          <w:szCs w:val="20"/>
          <w:lang w:val="en-CA"/>
        </w:rPr>
        <w:t xml:space="preserve">: </w:t>
      </w:r>
      <w:r>
        <w:rPr>
          <w:rFonts w:eastAsia="Times New Roman"/>
          <w:sz w:val="20"/>
          <w:szCs w:val="20"/>
          <w:lang w:val="en-CA"/>
        </w:rPr>
        <w:t>Filing of an a</w:t>
      </w:r>
      <w:r w:rsidR="004374A1" w:rsidRPr="005E59D7">
        <w:rPr>
          <w:rFonts w:eastAsia="Times New Roman"/>
          <w:sz w:val="20"/>
          <w:szCs w:val="20"/>
          <w:lang w:val="en-CA"/>
        </w:rPr>
        <w:t xml:space="preserve">pplication for leave to appeal to the Supreme Court of Canada </w:t>
      </w:r>
    </w:p>
    <w:p w14:paraId="2BBDC6E7" w14:textId="7160CE1B" w:rsidR="002910DF" w:rsidRPr="002910DF" w:rsidRDefault="002910DF">
      <w:pPr>
        <w:pStyle w:val="Normal1"/>
        <w:spacing w:before="120" w:after="120"/>
        <w:contextualSpacing w:val="0"/>
        <w:jc w:val="both"/>
        <w:rPr>
          <w:rFonts w:eastAsia="Times New Roman"/>
          <w:sz w:val="20"/>
          <w:szCs w:val="20"/>
          <w:lang w:val="en-CA"/>
        </w:rPr>
      </w:pPr>
      <w:r>
        <w:rPr>
          <w:rFonts w:eastAsia="Times New Roman"/>
          <w:b/>
          <w:sz w:val="20"/>
          <w:szCs w:val="20"/>
          <w:lang w:val="en-CA"/>
        </w:rPr>
        <w:t>July 28, 2022</w:t>
      </w:r>
      <w:r>
        <w:rPr>
          <w:rFonts w:eastAsia="Times New Roman"/>
          <w:sz w:val="20"/>
          <w:szCs w:val="20"/>
          <w:lang w:val="en-CA"/>
        </w:rPr>
        <w:t xml:space="preserve">: Judgment delivered by the </w:t>
      </w:r>
      <w:r w:rsidRPr="005E59D7">
        <w:rPr>
          <w:rFonts w:eastAsia="Times New Roman"/>
          <w:sz w:val="20"/>
          <w:szCs w:val="20"/>
          <w:lang w:val="en-CA"/>
        </w:rPr>
        <w:t>Supreme Court of Canada</w:t>
      </w:r>
    </w:p>
    <w:p w14:paraId="1F0F308C" w14:textId="77777777" w:rsidR="00CC3847" w:rsidRPr="005E59D7" w:rsidRDefault="00CC3847" w:rsidP="005B2EBD">
      <w:pPr>
        <w:pStyle w:val="Normal1"/>
        <w:contextualSpacing w:val="0"/>
        <w:jc w:val="both"/>
        <w:rPr>
          <w:rFonts w:eastAsia="Times New Roman"/>
          <w:sz w:val="18"/>
          <w:szCs w:val="18"/>
          <w:lang w:val="en-CA"/>
        </w:rPr>
      </w:pPr>
    </w:p>
    <w:p w14:paraId="24C62FCC" w14:textId="4F6F8CFF" w:rsidR="0089288F" w:rsidRPr="005E59D7" w:rsidRDefault="004374A1">
      <w:pPr>
        <w:pStyle w:val="Normal1"/>
        <w:contextualSpacing w:val="0"/>
        <w:jc w:val="center"/>
        <w:rPr>
          <w:b/>
          <w:sz w:val="24"/>
          <w:szCs w:val="24"/>
          <w:lang w:val="en-CA"/>
        </w:rPr>
      </w:pPr>
      <w:r w:rsidRPr="005E59D7">
        <w:rPr>
          <w:b/>
          <w:sz w:val="24"/>
          <w:szCs w:val="24"/>
          <w:lang w:val="en-CA"/>
        </w:rPr>
        <w:t xml:space="preserve">Other ongoing climate-related </w:t>
      </w:r>
      <w:r w:rsidR="00216958">
        <w:rPr>
          <w:b/>
          <w:sz w:val="24"/>
          <w:szCs w:val="24"/>
          <w:lang w:val="en-CA"/>
        </w:rPr>
        <w:t>lawsuits</w:t>
      </w:r>
      <w:r w:rsidRPr="005E59D7">
        <w:rPr>
          <w:b/>
          <w:sz w:val="24"/>
          <w:szCs w:val="24"/>
          <w:lang w:val="en-CA"/>
        </w:rPr>
        <w:t xml:space="preserve"> in Canada</w:t>
      </w:r>
    </w:p>
    <w:p w14:paraId="62245CC8" w14:textId="77777777" w:rsidR="00CC3847" w:rsidRPr="005E59D7" w:rsidRDefault="00CC3847" w:rsidP="005B2EBD">
      <w:pPr>
        <w:pStyle w:val="Normal1"/>
        <w:contextualSpacing w:val="0"/>
        <w:jc w:val="center"/>
        <w:rPr>
          <w:b/>
          <w:sz w:val="24"/>
          <w:szCs w:val="24"/>
          <w:lang w:val="en-CA"/>
        </w:rPr>
      </w:pPr>
    </w:p>
    <w:p w14:paraId="28083CEC" w14:textId="77777777" w:rsidR="0089288F" w:rsidRPr="005E59D7" w:rsidRDefault="004374A1">
      <w:pPr>
        <w:pStyle w:val="Normal1"/>
        <w:jc w:val="both"/>
        <w:rPr>
          <w:rFonts w:eastAsia="Times New Roman"/>
          <w:b/>
          <w:bCs/>
          <w:sz w:val="20"/>
          <w:szCs w:val="20"/>
          <w:lang w:val="en-CA"/>
        </w:rPr>
      </w:pPr>
      <w:r w:rsidRPr="005E59D7">
        <w:rPr>
          <w:rFonts w:eastAsia="Times New Roman"/>
          <w:b/>
          <w:bCs/>
          <w:sz w:val="20"/>
          <w:szCs w:val="20"/>
          <w:lang w:val="en-CA"/>
        </w:rPr>
        <w:t>La Rose v. Canada</w:t>
      </w:r>
    </w:p>
    <w:p w14:paraId="5F160286" w14:textId="6B62BF22" w:rsidR="0089288F" w:rsidRPr="005E59D7" w:rsidRDefault="004374A1">
      <w:pPr>
        <w:pStyle w:val="Normal1"/>
        <w:jc w:val="both"/>
        <w:rPr>
          <w:rFonts w:eastAsia="Times New Roman"/>
          <w:sz w:val="20"/>
          <w:szCs w:val="20"/>
          <w:lang w:val="en-CA"/>
        </w:rPr>
      </w:pPr>
      <w:r w:rsidRPr="005E59D7">
        <w:rPr>
          <w:rFonts w:eastAsia="Times New Roman"/>
          <w:sz w:val="20"/>
          <w:szCs w:val="20"/>
          <w:lang w:val="en-CA"/>
        </w:rPr>
        <w:t xml:space="preserve">Fifteen children and youth from across Canada have filed an application </w:t>
      </w:r>
      <w:r w:rsidR="00072E60" w:rsidRPr="005E59D7">
        <w:rPr>
          <w:rFonts w:eastAsia="Times New Roman"/>
          <w:sz w:val="20"/>
          <w:szCs w:val="20"/>
          <w:lang w:val="en-CA"/>
        </w:rPr>
        <w:t xml:space="preserve">in </w:t>
      </w:r>
      <w:r w:rsidRPr="005E59D7">
        <w:rPr>
          <w:rFonts w:eastAsia="Times New Roman"/>
          <w:sz w:val="20"/>
          <w:szCs w:val="20"/>
          <w:lang w:val="en-CA"/>
        </w:rPr>
        <w:t xml:space="preserve">Federal Court alleging that the federal government's conduct on climate change violates their rights under sections 7 and 15 of the </w:t>
      </w:r>
      <w:r w:rsidRPr="005E59D7">
        <w:rPr>
          <w:rFonts w:eastAsia="Times New Roman"/>
          <w:i/>
          <w:iCs/>
          <w:sz w:val="20"/>
          <w:szCs w:val="20"/>
          <w:lang w:val="en-CA"/>
        </w:rPr>
        <w:t>Canadian Charter of Rights and Freedoms</w:t>
      </w:r>
      <w:r w:rsidRPr="005E59D7">
        <w:rPr>
          <w:rFonts w:eastAsia="Times New Roman"/>
          <w:sz w:val="20"/>
          <w:szCs w:val="20"/>
          <w:lang w:val="en-CA"/>
        </w:rPr>
        <w:t xml:space="preserve">. Justice Manson granted </w:t>
      </w:r>
      <w:r w:rsidR="006250BB">
        <w:rPr>
          <w:rFonts w:eastAsia="Times New Roman"/>
          <w:sz w:val="20"/>
          <w:szCs w:val="20"/>
          <w:lang w:val="en-CA"/>
        </w:rPr>
        <w:t xml:space="preserve">the Attorney General’s motion </w:t>
      </w:r>
      <w:r w:rsidRPr="005E59D7">
        <w:rPr>
          <w:rFonts w:eastAsia="Times New Roman"/>
          <w:sz w:val="20"/>
          <w:szCs w:val="20"/>
          <w:lang w:val="en-CA"/>
        </w:rPr>
        <w:t xml:space="preserve">to strike the </w:t>
      </w:r>
      <w:r w:rsidR="006250BB">
        <w:rPr>
          <w:rFonts w:eastAsia="Times New Roman"/>
          <w:sz w:val="20"/>
          <w:szCs w:val="20"/>
          <w:lang w:val="en-CA"/>
        </w:rPr>
        <w:t>case</w:t>
      </w:r>
      <w:r w:rsidRPr="005E59D7">
        <w:rPr>
          <w:rFonts w:eastAsia="Times New Roman"/>
          <w:sz w:val="20"/>
          <w:szCs w:val="20"/>
          <w:lang w:val="en-CA"/>
        </w:rPr>
        <w:t xml:space="preserve"> at a preliminary stage. He concluded that the plaintiffs' claim was not justiciable and that it disclosed no reasonable cause of action because of what he considered to be the excessive scope and diffuse nature of the impugned conduct.</w:t>
      </w:r>
      <w:r>
        <w:rPr>
          <w:rStyle w:val="Appelnotedebasdep"/>
          <w:rFonts w:eastAsia="Times New Roman"/>
          <w:sz w:val="20"/>
          <w:szCs w:val="20"/>
          <w:lang w:val="fr-CA"/>
        </w:rPr>
        <w:footnoteReference w:id="1"/>
      </w:r>
      <w:r w:rsidR="00260F70" w:rsidRPr="005E59D7">
        <w:rPr>
          <w:rFonts w:eastAsia="Times New Roman"/>
          <w:sz w:val="20"/>
          <w:szCs w:val="20"/>
          <w:lang w:val="en-CA"/>
        </w:rPr>
        <w:t xml:space="preserve"> The decision has been appealed and will be heard by the Federal Court of Appeal </w:t>
      </w:r>
      <w:r w:rsidR="00171E9E">
        <w:rPr>
          <w:rFonts w:eastAsia="Times New Roman"/>
          <w:sz w:val="20"/>
          <w:szCs w:val="20"/>
          <w:lang w:val="en-CA"/>
        </w:rPr>
        <w:t>jointly</w:t>
      </w:r>
      <w:r w:rsidR="00260F70" w:rsidRPr="005E59D7">
        <w:rPr>
          <w:rFonts w:eastAsia="Times New Roman"/>
          <w:sz w:val="20"/>
          <w:szCs w:val="20"/>
          <w:lang w:val="en-CA"/>
        </w:rPr>
        <w:t xml:space="preserve"> with the appeal in </w:t>
      </w:r>
      <w:proofErr w:type="spellStart"/>
      <w:r w:rsidR="00260F70" w:rsidRPr="005E59D7">
        <w:rPr>
          <w:rFonts w:eastAsia="Times New Roman"/>
          <w:i/>
          <w:iCs/>
          <w:sz w:val="20"/>
          <w:szCs w:val="20"/>
          <w:lang w:val="en-CA"/>
        </w:rPr>
        <w:t>Misdzi</w:t>
      </w:r>
      <w:proofErr w:type="spellEnd"/>
      <w:r w:rsidR="00260F70" w:rsidRPr="005E59D7">
        <w:rPr>
          <w:rFonts w:eastAsia="Times New Roman"/>
          <w:i/>
          <w:iCs/>
          <w:sz w:val="20"/>
          <w:szCs w:val="20"/>
          <w:lang w:val="en-CA"/>
        </w:rPr>
        <w:t xml:space="preserve"> </w:t>
      </w:r>
      <w:proofErr w:type="spellStart"/>
      <w:r w:rsidR="00260F70" w:rsidRPr="005E59D7">
        <w:rPr>
          <w:rFonts w:eastAsia="Times New Roman"/>
          <w:i/>
          <w:iCs/>
          <w:sz w:val="20"/>
          <w:szCs w:val="20"/>
          <w:lang w:val="en-CA"/>
        </w:rPr>
        <w:t>Yikh</w:t>
      </w:r>
      <w:proofErr w:type="spellEnd"/>
      <w:r w:rsidR="00260F70" w:rsidRPr="005E59D7">
        <w:rPr>
          <w:rFonts w:eastAsia="Times New Roman"/>
          <w:sz w:val="20"/>
          <w:szCs w:val="20"/>
          <w:lang w:val="en-CA"/>
        </w:rPr>
        <w:t>.</w:t>
      </w:r>
    </w:p>
    <w:p w14:paraId="6A6BB1E2" w14:textId="77777777" w:rsidR="00B30AA3" w:rsidRPr="005E59D7" w:rsidRDefault="00B30AA3" w:rsidP="005B2EBD">
      <w:pPr>
        <w:pStyle w:val="Normal1"/>
        <w:jc w:val="both"/>
        <w:rPr>
          <w:rFonts w:eastAsia="Times New Roman"/>
          <w:sz w:val="20"/>
          <w:szCs w:val="20"/>
          <w:lang w:val="en-CA"/>
        </w:rPr>
      </w:pPr>
    </w:p>
    <w:p w14:paraId="409417D3" w14:textId="77777777" w:rsidR="0089288F" w:rsidRPr="005E59D7" w:rsidRDefault="004374A1">
      <w:pPr>
        <w:pStyle w:val="Normal1"/>
        <w:jc w:val="both"/>
        <w:rPr>
          <w:rFonts w:eastAsia="Times New Roman"/>
          <w:b/>
          <w:bCs/>
          <w:sz w:val="20"/>
          <w:szCs w:val="20"/>
          <w:lang w:val="en-CA"/>
        </w:rPr>
      </w:pPr>
      <w:r w:rsidRPr="005E59D7">
        <w:rPr>
          <w:rFonts w:eastAsia="Times New Roman"/>
          <w:b/>
          <w:bCs/>
          <w:sz w:val="20"/>
          <w:szCs w:val="20"/>
          <w:lang w:val="en-CA"/>
        </w:rPr>
        <w:t>Mathur v. Ontario</w:t>
      </w:r>
    </w:p>
    <w:p w14:paraId="0C62C2A3" w14:textId="2529D4C5" w:rsidR="0089288F" w:rsidRDefault="004374A1">
      <w:pPr>
        <w:pStyle w:val="Normal1"/>
        <w:jc w:val="both"/>
        <w:rPr>
          <w:rFonts w:eastAsia="Times New Roman"/>
          <w:sz w:val="20"/>
          <w:szCs w:val="20"/>
          <w:lang w:val="en-CA"/>
        </w:rPr>
      </w:pPr>
      <w:r w:rsidRPr="005E59D7">
        <w:rPr>
          <w:rFonts w:eastAsia="Times New Roman"/>
          <w:sz w:val="20"/>
          <w:szCs w:val="20"/>
          <w:lang w:val="en-CA"/>
        </w:rPr>
        <w:t xml:space="preserve">Seven young Ontarians have filed a lawsuit in the Ontario Superior Court, challenging the </w:t>
      </w:r>
      <w:r w:rsidR="00171E9E">
        <w:rPr>
          <w:rFonts w:eastAsia="Times New Roman"/>
          <w:sz w:val="20"/>
          <w:szCs w:val="20"/>
          <w:lang w:val="en-CA"/>
        </w:rPr>
        <w:t>provincial</w:t>
      </w:r>
      <w:r w:rsidRPr="005E59D7">
        <w:rPr>
          <w:rFonts w:eastAsia="Times New Roman"/>
          <w:sz w:val="20"/>
          <w:szCs w:val="20"/>
          <w:lang w:val="en-CA"/>
        </w:rPr>
        <w:t xml:space="preserve"> government's decisions to revoke the cap-and-trade system and </w:t>
      </w:r>
      <w:r w:rsidR="00260F70" w:rsidRPr="005E59D7">
        <w:rPr>
          <w:rFonts w:eastAsia="Times New Roman"/>
          <w:sz w:val="20"/>
          <w:szCs w:val="20"/>
          <w:lang w:val="en-CA"/>
        </w:rPr>
        <w:t xml:space="preserve">to </w:t>
      </w:r>
      <w:r w:rsidR="00171E9E">
        <w:rPr>
          <w:rFonts w:eastAsia="Times New Roman"/>
          <w:sz w:val="20"/>
          <w:szCs w:val="20"/>
          <w:lang w:val="en-CA"/>
        </w:rPr>
        <w:t>lower</w:t>
      </w:r>
      <w:r w:rsidR="00260F70" w:rsidRPr="005E59D7">
        <w:rPr>
          <w:rFonts w:eastAsia="Times New Roman"/>
          <w:sz w:val="20"/>
          <w:szCs w:val="20"/>
          <w:lang w:val="en-CA"/>
        </w:rPr>
        <w:t xml:space="preserve"> the </w:t>
      </w:r>
      <w:r w:rsidRPr="005E59D7">
        <w:rPr>
          <w:rFonts w:eastAsia="Times New Roman"/>
          <w:sz w:val="20"/>
          <w:szCs w:val="20"/>
          <w:lang w:val="en-CA"/>
        </w:rPr>
        <w:t xml:space="preserve">GHG reduction </w:t>
      </w:r>
      <w:r w:rsidR="00260F70" w:rsidRPr="005E59D7">
        <w:rPr>
          <w:rFonts w:eastAsia="Times New Roman"/>
          <w:sz w:val="20"/>
          <w:szCs w:val="20"/>
          <w:lang w:val="en-CA"/>
        </w:rPr>
        <w:t xml:space="preserve">target. They allege that the province is thereby violating </w:t>
      </w:r>
      <w:r w:rsidRPr="005E59D7">
        <w:rPr>
          <w:rFonts w:eastAsia="Times New Roman"/>
          <w:sz w:val="20"/>
          <w:szCs w:val="20"/>
          <w:lang w:val="en-CA"/>
        </w:rPr>
        <w:t xml:space="preserve">their rights under sections 7 and 15 of </w:t>
      </w:r>
      <w:r w:rsidR="00260F70" w:rsidRPr="005E59D7">
        <w:rPr>
          <w:rFonts w:eastAsia="Times New Roman"/>
          <w:sz w:val="20"/>
          <w:szCs w:val="20"/>
          <w:lang w:val="en-CA"/>
        </w:rPr>
        <w:t xml:space="preserve">the </w:t>
      </w:r>
      <w:r w:rsidR="00260F70" w:rsidRPr="005E59D7">
        <w:rPr>
          <w:rFonts w:eastAsia="Times New Roman"/>
          <w:i/>
          <w:iCs/>
          <w:sz w:val="20"/>
          <w:szCs w:val="20"/>
          <w:lang w:val="en-CA"/>
        </w:rPr>
        <w:t>Canadian Charter of Rights and Freedoms</w:t>
      </w:r>
      <w:r w:rsidR="00260F70" w:rsidRPr="005E59D7">
        <w:rPr>
          <w:rFonts w:eastAsia="Times New Roman"/>
          <w:sz w:val="20"/>
          <w:szCs w:val="20"/>
          <w:lang w:val="en-CA"/>
        </w:rPr>
        <w:t>. Justice Brown dismissed a preliminary motion by the province to dismiss the action</w:t>
      </w:r>
      <w:r w:rsidRPr="005E59D7">
        <w:rPr>
          <w:rFonts w:eastAsia="Times New Roman"/>
          <w:sz w:val="20"/>
          <w:szCs w:val="20"/>
          <w:lang w:val="en-CA"/>
        </w:rPr>
        <w:t xml:space="preserve">, </w:t>
      </w:r>
      <w:r w:rsidR="00260F70" w:rsidRPr="005E59D7">
        <w:rPr>
          <w:rFonts w:eastAsia="Times New Roman"/>
          <w:sz w:val="20"/>
          <w:szCs w:val="20"/>
          <w:lang w:val="en-CA"/>
        </w:rPr>
        <w:t xml:space="preserve">finding that the issues presented were </w:t>
      </w:r>
      <w:r w:rsidRPr="005E59D7">
        <w:rPr>
          <w:rFonts w:eastAsia="Times New Roman"/>
          <w:sz w:val="20"/>
          <w:szCs w:val="20"/>
          <w:lang w:val="en-CA"/>
        </w:rPr>
        <w:t>prima facie justiciable.</w:t>
      </w:r>
      <w:r>
        <w:rPr>
          <w:rStyle w:val="Appelnotedebasdep"/>
          <w:rFonts w:eastAsia="Times New Roman"/>
          <w:sz w:val="20"/>
          <w:szCs w:val="20"/>
          <w:lang w:val="fr-CA"/>
        </w:rPr>
        <w:footnoteReference w:id="2"/>
      </w:r>
      <w:r w:rsidRPr="005E59D7">
        <w:rPr>
          <w:rFonts w:eastAsia="Times New Roman"/>
          <w:sz w:val="20"/>
          <w:szCs w:val="20"/>
          <w:lang w:val="en-CA"/>
        </w:rPr>
        <w:t xml:space="preserve"> The Divisional Court dismissed </w:t>
      </w:r>
      <w:r w:rsidR="00260F70" w:rsidRPr="005E59D7">
        <w:rPr>
          <w:rFonts w:eastAsia="Times New Roman"/>
          <w:sz w:val="20"/>
          <w:szCs w:val="20"/>
          <w:lang w:val="en-CA"/>
        </w:rPr>
        <w:t xml:space="preserve">Ontario's </w:t>
      </w:r>
      <w:r w:rsidRPr="005E59D7">
        <w:rPr>
          <w:rFonts w:eastAsia="Times New Roman"/>
          <w:sz w:val="20"/>
          <w:szCs w:val="20"/>
          <w:lang w:val="en-CA"/>
        </w:rPr>
        <w:t>application for leave to appeal</w:t>
      </w:r>
      <w:r w:rsidR="00072E60" w:rsidRPr="005E59D7">
        <w:rPr>
          <w:rFonts w:eastAsia="Times New Roman"/>
          <w:sz w:val="20"/>
          <w:szCs w:val="20"/>
          <w:lang w:val="en-CA"/>
        </w:rPr>
        <w:t xml:space="preserve">. The trial </w:t>
      </w:r>
      <w:r w:rsidR="005B2EBD" w:rsidRPr="005E59D7">
        <w:rPr>
          <w:rFonts w:eastAsia="Times New Roman"/>
          <w:sz w:val="20"/>
          <w:szCs w:val="20"/>
          <w:lang w:val="en-CA"/>
        </w:rPr>
        <w:t xml:space="preserve">will </w:t>
      </w:r>
      <w:r w:rsidR="00171E9E">
        <w:rPr>
          <w:rFonts w:eastAsia="Times New Roman"/>
          <w:sz w:val="20"/>
          <w:szCs w:val="20"/>
          <w:lang w:val="en-CA"/>
        </w:rPr>
        <w:t>be held</w:t>
      </w:r>
      <w:r w:rsidR="005B2EBD" w:rsidRPr="005E59D7">
        <w:rPr>
          <w:rFonts w:eastAsia="Times New Roman"/>
          <w:sz w:val="20"/>
          <w:szCs w:val="20"/>
          <w:lang w:val="en-CA"/>
        </w:rPr>
        <w:t xml:space="preserve"> in September 2022.</w:t>
      </w:r>
    </w:p>
    <w:p w14:paraId="1E6397E6" w14:textId="77777777" w:rsidR="00171E9E" w:rsidRPr="005E59D7" w:rsidRDefault="00171E9E">
      <w:pPr>
        <w:pStyle w:val="Normal1"/>
        <w:jc w:val="both"/>
        <w:rPr>
          <w:rFonts w:eastAsia="Times New Roman"/>
          <w:sz w:val="20"/>
          <w:szCs w:val="20"/>
          <w:lang w:val="en-CA"/>
        </w:rPr>
      </w:pPr>
    </w:p>
    <w:p w14:paraId="43D1978B" w14:textId="77777777" w:rsidR="0089288F" w:rsidRPr="005E59D7" w:rsidRDefault="004374A1">
      <w:pPr>
        <w:pStyle w:val="Normal1"/>
        <w:jc w:val="both"/>
        <w:rPr>
          <w:rFonts w:eastAsia="Times New Roman"/>
          <w:b/>
          <w:bCs/>
          <w:sz w:val="20"/>
          <w:szCs w:val="20"/>
          <w:lang w:val="en-CA"/>
        </w:rPr>
      </w:pPr>
      <w:proofErr w:type="spellStart"/>
      <w:r w:rsidRPr="005E59D7">
        <w:rPr>
          <w:rFonts w:eastAsia="Times New Roman"/>
          <w:b/>
          <w:bCs/>
          <w:sz w:val="20"/>
          <w:szCs w:val="20"/>
          <w:lang w:val="en-CA"/>
        </w:rPr>
        <w:lastRenderedPageBreak/>
        <w:t>Misdzi</w:t>
      </w:r>
      <w:proofErr w:type="spellEnd"/>
      <w:r w:rsidRPr="005E59D7">
        <w:rPr>
          <w:rFonts w:eastAsia="Times New Roman"/>
          <w:b/>
          <w:bCs/>
          <w:sz w:val="20"/>
          <w:szCs w:val="20"/>
          <w:lang w:val="en-CA"/>
        </w:rPr>
        <w:t xml:space="preserve"> </w:t>
      </w:r>
      <w:proofErr w:type="spellStart"/>
      <w:r w:rsidRPr="005E59D7">
        <w:rPr>
          <w:rFonts w:eastAsia="Times New Roman"/>
          <w:b/>
          <w:bCs/>
          <w:sz w:val="20"/>
          <w:szCs w:val="20"/>
          <w:lang w:val="en-CA"/>
        </w:rPr>
        <w:t>Yikh</w:t>
      </w:r>
      <w:proofErr w:type="spellEnd"/>
      <w:r w:rsidRPr="005E59D7">
        <w:rPr>
          <w:rFonts w:eastAsia="Times New Roman"/>
          <w:b/>
          <w:bCs/>
          <w:sz w:val="20"/>
          <w:szCs w:val="20"/>
          <w:lang w:val="en-CA"/>
        </w:rPr>
        <w:t xml:space="preserve"> v. Canada</w:t>
      </w:r>
    </w:p>
    <w:p w14:paraId="5AAF8F67" w14:textId="58FD57FE" w:rsidR="0089288F" w:rsidRPr="005E59D7" w:rsidRDefault="00B30AA3">
      <w:pPr>
        <w:pStyle w:val="Normal1"/>
        <w:jc w:val="both"/>
        <w:rPr>
          <w:rFonts w:eastAsia="Times New Roman"/>
          <w:sz w:val="20"/>
          <w:szCs w:val="20"/>
          <w:lang w:val="en-CA"/>
        </w:rPr>
      </w:pPr>
      <w:r w:rsidRPr="005E59D7">
        <w:rPr>
          <w:rFonts w:eastAsia="Times New Roman"/>
          <w:sz w:val="20"/>
          <w:szCs w:val="20"/>
          <w:lang w:val="en-CA"/>
        </w:rPr>
        <w:t xml:space="preserve">The Federal Court dismissed as non-justiciable and without reasonable cause of action an application brought by two </w:t>
      </w:r>
      <w:proofErr w:type="spellStart"/>
      <w:r w:rsidRPr="005E59D7">
        <w:rPr>
          <w:rFonts w:eastAsia="Times New Roman"/>
          <w:sz w:val="20"/>
          <w:szCs w:val="20"/>
          <w:lang w:val="en-CA"/>
        </w:rPr>
        <w:t>Wet'suwet'en</w:t>
      </w:r>
      <w:proofErr w:type="spellEnd"/>
      <w:r w:rsidRPr="005E59D7">
        <w:rPr>
          <w:rFonts w:eastAsia="Times New Roman"/>
          <w:sz w:val="20"/>
          <w:szCs w:val="20"/>
          <w:lang w:val="en-CA"/>
        </w:rPr>
        <w:t xml:space="preserve"> hereditary chiefs on behalf of their respective houses, </w:t>
      </w:r>
      <w:r w:rsidR="004374A1" w:rsidRPr="005E59D7">
        <w:rPr>
          <w:rFonts w:eastAsia="Times New Roman"/>
          <w:sz w:val="20"/>
          <w:szCs w:val="20"/>
          <w:lang w:val="en-CA"/>
        </w:rPr>
        <w:t xml:space="preserve">alleging </w:t>
      </w:r>
      <w:r w:rsidRPr="005E59D7">
        <w:rPr>
          <w:rFonts w:eastAsia="Times New Roman"/>
          <w:sz w:val="20"/>
          <w:szCs w:val="20"/>
          <w:lang w:val="en-CA"/>
        </w:rPr>
        <w:t xml:space="preserve">that the federal government's failure to act to control GHG emissions violated their rights under sections 7 and 15 of the </w:t>
      </w:r>
      <w:r w:rsidR="004374A1" w:rsidRPr="005E59D7">
        <w:rPr>
          <w:rFonts w:eastAsia="Times New Roman"/>
          <w:i/>
          <w:iCs/>
          <w:sz w:val="20"/>
          <w:szCs w:val="20"/>
          <w:lang w:val="en-CA"/>
        </w:rPr>
        <w:t xml:space="preserve">Canadian </w:t>
      </w:r>
      <w:r w:rsidRPr="005E59D7">
        <w:rPr>
          <w:rFonts w:eastAsia="Times New Roman"/>
          <w:i/>
          <w:iCs/>
          <w:sz w:val="20"/>
          <w:szCs w:val="20"/>
          <w:lang w:val="en-CA"/>
        </w:rPr>
        <w:t xml:space="preserve">Charter of </w:t>
      </w:r>
      <w:r w:rsidR="004374A1" w:rsidRPr="005E59D7">
        <w:rPr>
          <w:rFonts w:eastAsia="Times New Roman"/>
          <w:i/>
          <w:iCs/>
          <w:sz w:val="20"/>
          <w:szCs w:val="20"/>
          <w:lang w:val="en-CA"/>
        </w:rPr>
        <w:t>Rights and Freedoms</w:t>
      </w:r>
      <w:r w:rsidRPr="005E59D7">
        <w:rPr>
          <w:rFonts w:eastAsia="Times New Roman"/>
          <w:sz w:val="20"/>
          <w:szCs w:val="20"/>
          <w:lang w:val="en-CA"/>
        </w:rPr>
        <w:t xml:space="preserve">. The plaintiffs </w:t>
      </w:r>
      <w:r w:rsidR="005B2EBD" w:rsidRPr="005E59D7">
        <w:rPr>
          <w:rFonts w:eastAsia="Times New Roman"/>
          <w:sz w:val="20"/>
          <w:szCs w:val="20"/>
          <w:lang w:val="en-CA"/>
        </w:rPr>
        <w:t>seek</w:t>
      </w:r>
      <w:r w:rsidRPr="005E59D7">
        <w:rPr>
          <w:rFonts w:eastAsia="Times New Roman"/>
          <w:sz w:val="20"/>
          <w:szCs w:val="20"/>
          <w:lang w:val="en-CA"/>
        </w:rPr>
        <w:t xml:space="preserve">, among other things, a declaration that the Government of Canada has a constitutional obligation to maintain </w:t>
      </w:r>
      <w:r w:rsidR="005B2EBD" w:rsidRPr="005E59D7">
        <w:rPr>
          <w:rFonts w:eastAsia="Times New Roman"/>
          <w:sz w:val="20"/>
          <w:szCs w:val="20"/>
          <w:lang w:val="en-CA"/>
        </w:rPr>
        <w:t xml:space="preserve">peace, order </w:t>
      </w:r>
      <w:r w:rsidRPr="005E59D7">
        <w:rPr>
          <w:rFonts w:eastAsia="Times New Roman"/>
          <w:sz w:val="20"/>
          <w:szCs w:val="20"/>
          <w:lang w:val="en-CA"/>
        </w:rPr>
        <w:t>and good government by acting to keep GHGs at levels low enough to avoid dangerous climate change.</w:t>
      </w:r>
      <w:r w:rsidR="00260F70">
        <w:rPr>
          <w:rStyle w:val="Appelnotedebasdep"/>
          <w:rFonts w:eastAsia="Times New Roman"/>
          <w:sz w:val="20"/>
          <w:szCs w:val="20"/>
          <w:lang w:val="fr-CA"/>
        </w:rPr>
        <w:footnoteReference w:id="3"/>
      </w:r>
      <w:r w:rsidR="004374A1" w:rsidRPr="005E59D7">
        <w:rPr>
          <w:rFonts w:eastAsia="Times New Roman"/>
          <w:sz w:val="20"/>
          <w:szCs w:val="20"/>
          <w:lang w:val="en-CA"/>
        </w:rPr>
        <w:t xml:space="preserve"> The decision has been appealed and will be heard </w:t>
      </w:r>
      <w:r w:rsidR="00171E9E">
        <w:rPr>
          <w:rFonts w:eastAsia="Times New Roman"/>
          <w:sz w:val="20"/>
          <w:szCs w:val="20"/>
          <w:lang w:val="en-CA"/>
        </w:rPr>
        <w:t>jointly</w:t>
      </w:r>
      <w:r w:rsidR="004374A1" w:rsidRPr="005E59D7">
        <w:rPr>
          <w:rFonts w:eastAsia="Times New Roman"/>
          <w:sz w:val="20"/>
          <w:szCs w:val="20"/>
          <w:lang w:val="en-CA"/>
        </w:rPr>
        <w:t xml:space="preserve"> with the </w:t>
      </w:r>
      <w:r w:rsidR="004374A1" w:rsidRPr="005E59D7">
        <w:rPr>
          <w:rFonts w:eastAsia="Times New Roman"/>
          <w:i/>
          <w:iCs/>
          <w:sz w:val="20"/>
          <w:szCs w:val="20"/>
          <w:lang w:val="en-CA"/>
        </w:rPr>
        <w:t xml:space="preserve">La Rose </w:t>
      </w:r>
      <w:r w:rsidR="004374A1" w:rsidRPr="005E59D7">
        <w:rPr>
          <w:rFonts w:eastAsia="Times New Roman"/>
          <w:sz w:val="20"/>
          <w:szCs w:val="20"/>
          <w:lang w:val="en-CA"/>
        </w:rPr>
        <w:t>case.</w:t>
      </w:r>
    </w:p>
    <w:p w14:paraId="1C1D4F71" w14:textId="77777777" w:rsidR="00B30AA3" w:rsidRPr="005E59D7" w:rsidRDefault="00B30AA3" w:rsidP="005B2EBD">
      <w:pPr>
        <w:pStyle w:val="Normal1"/>
        <w:jc w:val="both"/>
        <w:rPr>
          <w:rFonts w:eastAsia="Times New Roman"/>
          <w:sz w:val="20"/>
          <w:szCs w:val="20"/>
          <w:lang w:val="en-CA"/>
        </w:rPr>
      </w:pPr>
    </w:p>
    <w:p w14:paraId="2B7D608B" w14:textId="77777777" w:rsidR="0089288F" w:rsidRPr="005E59D7" w:rsidRDefault="004374A1">
      <w:pPr>
        <w:pStyle w:val="Normal1"/>
        <w:contextualSpacing w:val="0"/>
        <w:jc w:val="center"/>
        <w:rPr>
          <w:sz w:val="24"/>
          <w:szCs w:val="24"/>
          <w:lang w:val="en-CA"/>
        </w:rPr>
      </w:pPr>
      <w:r w:rsidRPr="005E59D7">
        <w:rPr>
          <w:b/>
          <w:sz w:val="24"/>
          <w:szCs w:val="24"/>
          <w:lang w:val="en-CA"/>
        </w:rPr>
        <w:t>Victories around the world</w:t>
      </w:r>
    </w:p>
    <w:p w14:paraId="03ED7AB5" w14:textId="77777777" w:rsidR="00A151A9" w:rsidRPr="005E59D7" w:rsidRDefault="00A151A9" w:rsidP="005B2EBD">
      <w:pPr>
        <w:pStyle w:val="Titre1"/>
        <w:spacing w:line="276" w:lineRule="auto"/>
        <w:jc w:val="both"/>
        <w:rPr>
          <w:rFonts w:ascii="Arial" w:eastAsia="Arial" w:hAnsi="Arial" w:cs="Arial"/>
          <w:color w:val="000000"/>
          <w:sz w:val="18"/>
          <w:szCs w:val="18"/>
          <w:lang w:val="en-CA"/>
        </w:rPr>
      </w:pPr>
      <w:bookmarkStart w:id="1" w:name="_9vl4c3i95ic5" w:colFirst="0" w:colLast="0"/>
      <w:bookmarkEnd w:id="1"/>
    </w:p>
    <w:p w14:paraId="48892CCC" w14:textId="77777777" w:rsidR="0089288F" w:rsidRPr="005E59D7" w:rsidRDefault="004374A1">
      <w:pPr>
        <w:pStyle w:val="Titre1"/>
        <w:spacing w:line="276" w:lineRule="auto"/>
        <w:jc w:val="both"/>
        <w:rPr>
          <w:rFonts w:ascii="Arial" w:eastAsia="Arial" w:hAnsi="Arial" w:cs="Arial"/>
          <w:b/>
          <w:color w:val="000000"/>
          <w:sz w:val="20"/>
          <w:szCs w:val="20"/>
          <w:lang w:val="en-CA"/>
        </w:rPr>
      </w:pPr>
      <w:bookmarkStart w:id="2" w:name="_g558ugixcxbi" w:colFirst="0" w:colLast="0"/>
      <w:bookmarkStart w:id="3" w:name="_e9byte3c4h79" w:colFirst="0" w:colLast="0"/>
      <w:bookmarkStart w:id="4" w:name="_n7k65eliy573" w:colFirst="0" w:colLast="0"/>
      <w:bookmarkEnd w:id="2"/>
      <w:bookmarkEnd w:id="3"/>
      <w:bookmarkEnd w:id="4"/>
      <w:proofErr w:type="spellStart"/>
      <w:r w:rsidRPr="005E59D7">
        <w:rPr>
          <w:rFonts w:ascii="Arial" w:eastAsia="Arial" w:hAnsi="Arial" w:cs="Arial"/>
          <w:b/>
          <w:color w:val="000000"/>
          <w:sz w:val="20"/>
          <w:szCs w:val="20"/>
          <w:lang w:val="en-CA"/>
        </w:rPr>
        <w:t>Urgenda</w:t>
      </w:r>
      <w:proofErr w:type="spellEnd"/>
      <w:r w:rsidRPr="005E59D7">
        <w:rPr>
          <w:rFonts w:ascii="Arial" w:eastAsia="Arial" w:hAnsi="Arial" w:cs="Arial"/>
          <w:b/>
          <w:color w:val="000000"/>
          <w:sz w:val="20"/>
          <w:szCs w:val="20"/>
          <w:lang w:val="en-CA"/>
        </w:rPr>
        <w:t xml:space="preserve"> Foundation </w:t>
      </w:r>
      <w:r w:rsidR="0027561D" w:rsidRPr="005E59D7">
        <w:rPr>
          <w:rFonts w:ascii="Arial" w:eastAsia="Arial" w:hAnsi="Arial" w:cs="Arial"/>
          <w:b/>
          <w:color w:val="000000"/>
          <w:sz w:val="20"/>
          <w:szCs w:val="20"/>
          <w:lang w:val="en-CA"/>
        </w:rPr>
        <w:t>v</w:t>
      </w:r>
      <w:r w:rsidRPr="005E59D7">
        <w:rPr>
          <w:rFonts w:ascii="Arial" w:eastAsia="Arial" w:hAnsi="Arial" w:cs="Arial"/>
          <w:b/>
          <w:color w:val="000000"/>
          <w:sz w:val="20"/>
          <w:szCs w:val="20"/>
          <w:lang w:val="en-CA"/>
        </w:rPr>
        <w:t xml:space="preserve">. </w:t>
      </w:r>
      <w:r w:rsidR="0027561D" w:rsidRPr="005E59D7">
        <w:rPr>
          <w:rFonts w:ascii="Arial" w:eastAsia="Arial" w:hAnsi="Arial" w:cs="Arial"/>
          <w:b/>
          <w:color w:val="000000"/>
          <w:sz w:val="20"/>
          <w:szCs w:val="20"/>
          <w:lang w:val="en-CA"/>
        </w:rPr>
        <w:t xml:space="preserve">Kingdom of the Netherlands </w:t>
      </w:r>
    </w:p>
    <w:p w14:paraId="51886D0B" w14:textId="55FE35DD" w:rsidR="0089288F" w:rsidRPr="005E59D7" w:rsidRDefault="0027561D">
      <w:pPr>
        <w:spacing w:line="276" w:lineRule="auto"/>
        <w:jc w:val="both"/>
        <w:rPr>
          <w:rFonts w:ascii="Arial" w:hAnsi="Arial" w:cs="Arial"/>
          <w:sz w:val="20"/>
          <w:szCs w:val="20"/>
          <w:lang w:val="en-CA"/>
        </w:rPr>
      </w:pPr>
      <w:r w:rsidRPr="005E59D7">
        <w:rPr>
          <w:rFonts w:ascii="Arial" w:hAnsi="Arial" w:cs="Arial"/>
          <w:sz w:val="20"/>
          <w:szCs w:val="20"/>
          <w:lang w:val="en-CA"/>
        </w:rPr>
        <w:t xml:space="preserve">The </w:t>
      </w:r>
      <w:proofErr w:type="spellStart"/>
      <w:r w:rsidRPr="005E59D7">
        <w:rPr>
          <w:rFonts w:ascii="Arial" w:hAnsi="Arial" w:cs="Arial"/>
          <w:sz w:val="20"/>
          <w:szCs w:val="20"/>
          <w:lang w:val="en-CA"/>
        </w:rPr>
        <w:t>Urgenda</w:t>
      </w:r>
      <w:proofErr w:type="spellEnd"/>
      <w:r w:rsidRPr="005E59D7">
        <w:rPr>
          <w:rFonts w:ascii="Arial" w:hAnsi="Arial" w:cs="Arial"/>
          <w:sz w:val="20"/>
          <w:szCs w:val="20"/>
          <w:lang w:val="en-CA"/>
        </w:rPr>
        <w:t xml:space="preserve"> Foundation took the </w:t>
      </w:r>
      <w:r w:rsidR="005E59D7" w:rsidRPr="005E59D7">
        <w:rPr>
          <w:rFonts w:ascii="Arial" w:hAnsi="Arial" w:cs="Arial"/>
          <w:sz w:val="20"/>
          <w:szCs w:val="20"/>
          <w:lang w:val="en-CA"/>
        </w:rPr>
        <w:t>D</w:t>
      </w:r>
      <w:r w:rsidR="005E59D7">
        <w:rPr>
          <w:rFonts w:ascii="Arial" w:hAnsi="Arial" w:cs="Arial"/>
          <w:sz w:val="20"/>
          <w:szCs w:val="20"/>
          <w:lang w:val="en-CA"/>
        </w:rPr>
        <w:t>utch government</w:t>
      </w:r>
      <w:r w:rsidRPr="005E59D7">
        <w:rPr>
          <w:rFonts w:ascii="Arial" w:hAnsi="Arial" w:cs="Arial"/>
          <w:sz w:val="20"/>
          <w:szCs w:val="20"/>
          <w:lang w:val="en-CA"/>
        </w:rPr>
        <w:t xml:space="preserve"> to court on behalf of nearly 900 citizens, </w:t>
      </w:r>
      <w:r w:rsidR="005E59D7">
        <w:rPr>
          <w:rFonts w:ascii="Arial" w:hAnsi="Arial" w:cs="Arial"/>
          <w:sz w:val="20"/>
          <w:szCs w:val="20"/>
          <w:lang w:val="en-CA"/>
        </w:rPr>
        <w:t>claiming</w:t>
      </w:r>
      <w:r w:rsidRPr="005E59D7">
        <w:rPr>
          <w:rFonts w:ascii="Arial" w:hAnsi="Arial" w:cs="Arial"/>
          <w:sz w:val="20"/>
          <w:szCs w:val="20"/>
          <w:lang w:val="en-CA"/>
        </w:rPr>
        <w:t xml:space="preserve"> that the government </w:t>
      </w:r>
      <w:r w:rsidR="005E59D7">
        <w:rPr>
          <w:rFonts w:ascii="Arial" w:hAnsi="Arial" w:cs="Arial"/>
          <w:sz w:val="20"/>
          <w:szCs w:val="20"/>
          <w:lang w:val="en-CA"/>
        </w:rPr>
        <w:t>breached</w:t>
      </w:r>
      <w:r w:rsidRPr="005E59D7">
        <w:rPr>
          <w:rFonts w:ascii="Arial" w:hAnsi="Arial" w:cs="Arial"/>
          <w:sz w:val="20"/>
          <w:szCs w:val="20"/>
          <w:lang w:val="en-CA"/>
        </w:rPr>
        <w:t xml:space="preserve"> its duty</w:t>
      </w:r>
      <w:r w:rsidR="005E59D7">
        <w:rPr>
          <w:rFonts w:ascii="Arial" w:hAnsi="Arial" w:cs="Arial"/>
          <w:sz w:val="20"/>
          <w:szCs w:val="20"/>
          <w:lang w:val="en-CA"/>
        </w:rPr>
        <w:t xml:space="preserve"> of care by failing to set sufficient emissions reduction targets</w:t>
      </w:r>
      <w:r w:rsidR="001052B0" w:rsidRPr="005E59D7">
        <w:rPr>
          <w:rFonts w:ascii="Arial" w:eastAsia="Arial" w:hAnsi="Arial" w:cs="Arial"/>
          <w:sz w:val="20"/>
          <w:szCs w:val="20"/>
          <w:lang w:val="en-CA"/>
        </w:rPr>
        <w:t xml:space="preserve">. </w:t>
      </w:r>
      <w:r w:rsidR="005E59D7" w:rsidRPr="009B0092">
        <w:rPr>
          <w:rFonts w:ascii="Arial" w:eastAsia="Arial" w:hAnsi="Arial" w:cs="Arial"/>
          <w:sz w:val="20"/>
          <w:szCs w:val="20"/>
          <w:lang w:val="en-US"/>
        </w:rPr>
        <w:t xml:space="preserve">The </w:t>
      </w:r>
      <w:r w:rsidR="005E59D7" w:rsidRPr="009B0092">
        <w:rPr>
          <w:rFonts w:ascii="Arial" w:hAnsi="Arial" w:cs="Arial"/>
          <w:sz w:val="20"/>
          <w:szCs w:val="20"/>
          <w:lang w:val="en-US"/>
        </w:rPr>
        <w:t>first instance court ruled in 2015</w:t>
      </w:r>
      <w:r w:rsidR="005E59D7" w:rsidRPr="009B0092">
        <w:rPr>
          <w:rFonts w:ascii="Arial" w:eastAsia="Arial" w:hAnsi="Arial" w:cs="Arial"/>
          <w:sz w:val="20"/>
          <w:szCs w:val="20"/>
          <w:lang w:val="en-US"/>
        </w:rPr>
        <w:t xml:space="preserve"> that the government had failed </w:t>
      </w:r>
      <w:r w:rsidR="005E59D7" w:rsidRPr="009B0092">
        <w:rPr>
          <w:rFonts w:ascii="Arial" w:hAnsi="Arial" w:cs="Arial"/>
          <w:sz w:val="20"/>
          <w:szCs w:val="20"/>
          <w:lang w:val="en-US"/>
        </w:rPr>
        <w:t>to uphold its</w:t>
      </w:r>
      <w:r w:rsidR="005E59D7" w:rsidRPr="009B0092">
        <w:rPr>
          <w:rFonts w:ascii="Arial" w:eastAsia="Arial" w:hAnsi="Arial" w:cs="Arial"/>
          <w:sz w:val="20"/>
          <w:szCs w:val="20"/>
          <w:lang w:val="en-US"/>
        </w:rPr>
        <w:t xml:space="preserve"> duty of care and should devise a plan to achieve reductions in </w:t>
      </w:r>
      <w:r w:rsidR="005E59D7">
        <w:rPr>
          <w:rFonts w:ascii="Arial" w:eastAsia="Arial" w:hAnsi="Arial" w:cs="Arial"/>
          <w:sz w:val="20"/>
          <w:szCs w:val="20"/>
          <w:lang w:val="en-US"/>
        </w:rPr>
        <w:t>GHGs</w:t>
      </w:r>
      <w:r w:rsidR="005E59D7" w:rsidRPr="009B0092">
        <w:rPr>
          <w:rFonts w:ascii="Arial" w:eastAsia="Arial" w:hAnsi="Arial" w:cs="Arial"/>
          <w:sz w:val="20"/>
          <w:szCs w:val="20"/>
          <w:lang w:val="en-US"/>
        </w:rPr>
        <w:t xml:space="preserve"> of at </w:t>
      </w:r>
      <w:r w:rsidR="005E59D7" w:rsidRPr="009B0092">
        <w:rPr>
          <w:rFonts w:ascii="Arial" w:hAnsi="Arial" w:cs="Arial"/>
          <w:sz w:val="20"/>
          <w:szCs w:val="20"/>
          <w:lang w:val="en-US"/>
        </w:rPr>
        <w:t>least 25% by 2020 compared to 1990 levels</w:t>
      </w:r>
      <w:r w:rsidR="005E59D7" w:rsidRPr="009B0092">
        <w:rPr>
          <w:rFonts w:ascii="Arial" w:eastAsia="Arial" w:hAnsi="Arial" w:cs="Arial"/>
          <w:sz w:val="20"/>
          <w:szCs w:val="20"/>
          <w:lang w:val="en-US"/>
        </w:rPr>
        <w:t>.</w:t>
      </w:r>
      <w:r w:rsidR="005E59D7" w:rsidRPr="009B0092">
        <w:rPr>
          <w:rFonts w:ascii="Arial" w:hAnsi="Arial" w:cs="Arial"/>
          <w:sz w:val="20"/>
          <w:szCs w:val="20"/>
          <w:lang w:val="en-US"/>
        </w:rPr>
        <w:t xml:space="preserve"> The government appealed the judgment in September 2015, even though it agreed to work with </w:t>
      </w:r>
      <w:proofErr w:type="spellStart"/>
      <w:r w:rsidR="005E59D7" w:rsidRPr="009B0092">
        <w:rPr>
          <w:rFonts w:ascii="Arial" w:hAnsi="Arial" w:cs="Arial"/>
          <w:sz w:val="20"/>
          <w:szCs w:val="20"/>
          <w:lang w:val="en-US"/>
        </w:rPr>
        <w:t>Urgenda</w:t>
      </w:r>
      <w:proofErr w:type="spellEnd"/>
      <w:r w:rsidR="005E59D7" w:rsidRPr="009B0092">
        <w:rPr>
          <w:rFonts w:ascii="Arial" w:hAnsi="Arial" w:cs="Arial"/>
          <w:sz w:val="20"/>
          <w:szCs w:val="20"/>
          <w:lang w:val="en-US"/>
        </w:rPr>
        <w:t xml:space="preserve"> to reduce the country’s overall emissions. </w:t>
      </w:r>
      <w:r w:rsidR="005E59D7" w:rsidRPr="009B0092">
        <w:rPr>
          <w:rFonts w:ascii="Arial" w:eastAsia="Arial" w:hAnsi="Arial" w:cs="Arial"/>
          <w:sz w:val="20"/>
          <w:szCs w:val="20"/>
          <w:lang w:val="en-US"/>
        </w:rPr>
        <w:t xml:space="preserve">In October 2018, the Hague Court of Appeal </w:t>
      </w:r>
      <w:hyperlink r:id="rId8">
        <w:r w:rsidR="005E59D7" w:rsidRPr="009B0092">
          <w:rPr>
            <w:rFonts w:ascii="Arial" w:eastAsia="Arial" w:hAnsi="Arial" w:cs="Arial"/>
            <w:sz w:val="20"/>
            <w:szCs w:val="20"/>
            <w:lang w:val="en-US"/>
          </w:rPr>
          <w:t>confirmed</w:t>
        </w:r>
      </w:hyperlink>
      <w:r w:rsidR="005E59D7" w:rsidRPr="009B0092">
        <w:rPr>
          <w:rFonts w:ascii="Arial" w:eastAsia="Arial" w:hAnsi="Arial" w:cs="Arial"/>
          <w:sz w:val="20"/>
          <w:szCs w:val="20"/>
          <w:lang w:val="en-US"/>
        </w:rPr>
        <w:t xml:space="preserve"> </w:t>
      </w:r>
      <w:r w:rsidR="005E59D7">
        <w:rPr>
          <w:rFonts w:ascii="Arial" w:eastAsia="Arial" w:hAnsi="Arial" w:cs="Arial"/>
          <w:sz w:val="20"/>
          <w:szCs w:val="20"/>
          <w:lang w:val="en-US"/>
        </w:rPr>
        <w:t>the</w:t>
      </w:r>
      <w:r w:rsidR="005E59D7" w:rsidRPr="009B0092">
        <w:rPr>
          <w:rFonts w:ascii="Arial" w:eastAsia="Arial" w:hAnsi="Arial" w:cs="Arial"/>
          <w:sz w:val="20"/>
          <w:szCs w:val="20"/>
          <w:lang w:val="en-US"/>
        </w:rPr>
        <w:t xml:space="preserve"> decision issued in 2015, </w:t>
      </w:r>
      <w:r w:rsidR="005E59D7">
        <w:rPr>
          <w:rFonts w:ascii="Arial" w:eastAsia="Arial" w:hAnsi="Arial" w:cs="Arial"/>
          <w:sz w:val="20"/>
          <w:szCs w:val="20"/>
          <w:lang w:val="en-US"/>
        </w:rPr>
        <w:t>ordering</w:t>
      </w:r>
      <w:r w:rsidR="005E59D7" w:rsidRPr="009B0092">
        <w:rPr>
          <w:rFonts w:ascii="Arial" w:eastAsia="Arial" w:hAnsi="Arial" w:cs="Arial"/>
          <w:sz w:val="20"/>
          <w:szCs w:val="20"/>
          <w:lang w:val="en-US"/>
        </w:rPr>
        <w:t xml:space="preserve"> the Dutch government </w:t>
      </w:r>
      <w:r w:rsidR="005E59D7">
        <w:rPr>
          <w:rFonts w:ascii="Arial" w:eastAsia="Arial" w:hAnsi="Arial" w:cs="Arial"/>
          <w:sz w:val="20"/>
          <w:szCs w:val="20"/>
          <w:lang w:val="en-US"/>
        </w:rPr>
        <w:t>to</w:t>
      </w:r>
      <w:r w:rsidR="005E59D7" w:rsidRPr="009B0092">
        <w:rPr>
          <w:rFonts w:ascii="Arial" w:eastAsia="Arial" w:hAnsi="Arial" w:cs="Arial"/>
          <w:sz w:val="20"/>
          <w:szCs w:val="20"/>
          <w:lang w:val="en-US"/>
        </w:rPr>
        <w:t xml:space="preserve"> increase its climate ambition and reduce emissions to protect the human rights of its citizens</w:t>
      </w:r>
      <w:r w:rsidR="005E59D7">
        <w:rPr>
          <w:rFonts w:ascii="Arial" w:eastAsia="Arial" w:hAnsi="Arial" w:cs="Arial"/>
          <w:sz w:val="20"/>
          <w:szCs w:val="20"/>
          <w:lang w:val="en-US"/>
        </w:rPr>
        <w:t xml:space="preserve">. </w:t>
      </w:r>
      <w:r w:rsidR="00424A8B" w:rsidRPr="005E59D7">
        <w:rPr>
          <w:rFonts w:ascii="Arial" w:eastAsia="Arial" w:hAnsi="Arial" w:cs="Arial"/>
          <w:sz w:val="20"/>
          <w:szCs w:val="20"/>
          <w:lang w:val="en-CA"/>
        </w:rPr>
        <w:t xml:space="preserve">In a landmark ruling </w:t>
      </w:r>
      <w:r w:rsidR="005E59D7">
        <w:rPr>
          <w:rFonts w:ascii="Arial" w:eastAsia="Arial" w:hAnsi="Arial" w:cs="Arial"/>
          <w:sz w:val="20"/>
          <w:szCs w:val="20"/>
          <w:lang w:val="en-CA"/>
        </w:rPr>
        <w:t xml:space="preserve">issued </w:t>
      </w:r>
      <w:r w:rsidR="00424A8B" w:rsidRPr="005E59D7">
        <w:rPr>
          <w:rFonts w:ascii="Arial" w:eastAsia="Arial" w:hAnsi="Arial" w:cs="Arial"/>
          <w:sz w:val="20"/>
          <w:szCs w:val="20"/>
          <w:lang w:val="en-CA"/>
        </w:rPr>
        <w:t>on 20 December 2019, the Dutch Supreme Court rejected the government's appeal and upheld the lower courts' orders</w:t>
      </w:r>
      <w:r w:rsidR="005E59D7">
        <w:rPr>
          <w:rStyle w:val="Appelnotedebasdep"/>
          <w:rFonts w:ascii="Arial" w:eastAsia="Arial" w:hAnsi="Arial" w:cs="Arial"/>
          <w:sz w:val="20"/>
          <w:szCs w:val="20"/>
        </w:rPr>
        <w:footnoteReference w:id="4"/>
      </w:r>
      <w:r w:rsidRPr="005E59D7">
        <w:rPr>
          <w:rFonts w:ascii="Arial" w:hAnsi="Arial" w:cs="Arial"/>
          <w:sz w:val="20"/>
          <w:szCs w:val="20"/>
          <w:lang w:val="en-CA"/>
        </w:rPr>
        <w:t>.</w:t>
      </w:r>
    </w:p>
    <w:p w14:paraId="79CC1E27" w14:textId="77777777" w:rsidR="0027561D" w:rsidRPr="005E59D7" w:rsidRDefault="0027561D" w:rsidP="005B2EBD">
      <w:pPr>
        <w:pStyle w:val="Normal1"/>
        <w:contextualSpacing w:val="0"/>
        <w:jc w:val="both"/>
        <w:rPr>
          <w:sz w:val="20"/>
          <w:szCs w:val="20"/>
          <w:lang w:val="en-CA"/>
        </w:rPr>
      </w:pPr>
    </w:p>
    <w:p w14:paraId="26ADB23C" w14:textId="77777777" w:rsidR="0089288F" w:rsidRPr="005E59D7" w:rsidRDefault="004374A1">
      <w:pPr>
        <w:pStyle w:val="Titre1"/>
        <w:spacing w:line="276" w:lineRule="auto"/>
        <w:jc w:val="both"/>
        <w:rPr>
          <w:rFonts w:ascii="Arial" w:eastAsia="Arial" w:hAnsi="Arial" w:cs="Arial"/>
          <w:b/>
          <w:color w:val="000000"/>
          <w:sz w:val="20"/>
          <w:szCs w:val="20"/>
          <w:lang w:val="en-CA"/>
        </w:rPr>
      </w:pPr>
      <w:r w:rsidRPr="005E59D7">
        <w:rPr>
          <w:rFonts w:ascii="Arial" w:eastAsia="Arial" w:hAnsi="Arial" w:cs="Arial"/>
          <w:b/>
          <w:color w:val="000000"/>
          <w:sz w:val="20"/>
          <w:szCs w:val="20"/>
          <w:lang w:val="en-CA"/>
        </w:rPr>
        <w:t>Peña and others v. Government of Colombia</w:t>
      </w:r>
    </w:p>
    <w:p w14:paraId="709B6935" w14:textId="5664B8F3" w:rsidR="0089288F" w:rsidRPr="005E59D7" w:rsidRDefault="005E59D7">
      <w:pPr>
        <w:spacing w:line="276" w:lineRule="auto"/>
        <w:jc w:val="both"/>
        <w:rPr>
          <w:rFonts w:ascii="Arial" w:eastAsia="Arial" w:hAnsi="Arial" w:cs="Arial"/>
          <w:color w:val="000000" w:themeColor="text1"/>
          <w:sz w:val="20"/>
          <w:szCs w:val="20"/>
          <w:highlight w:val="yellow"/>
          <w:lang w:val="en-CA"/>
        </w:rPr>
      </w:pPr>
      <w:r w:rsidRPr="005E59D7">
        <w:rPr>
          <w:rFonts w:ascii="Arial" w:eastAsia="Arial" w:hAnsi="Arial" w:cs="Arial"/>
          <w:sz w:val="20"/>
          <w:szCs w:val="20"/>
          <w:lang w:val="en-CA"/>
        </w:rPr>
        <w:t xml:space="preserve">Twenty-five young people, with the support of </w:t>
      </w:r>
      <w:proofErr w:type="spellStart"/>
      <w:r w:rsidRPr="005E59D7">
        <w:rPr>
          <w:rFonts w:ascii="Arial" w:eastAsia="Arial" w:hAnsi="Arial" w:cs="Arial"/>
          <w:sz w:val="20"/>
          <w:szCs w:val="20"/>
          <w:lang w:val="en-CA"/>
        </w:rPr>
        <w:t>Dejusticia</w:t>
      </w:r>
      <w:proofErr w:type="spellEnd"/>
      <w:r w:rsidRPr="005E59D7">
        <w:rPr>
          <w:rFonts w:ascii="Arial" w:eastAsia="Arial" w:hAnsi="Arial" w:cs="Arial"/>
          <w:sz w:val="20"/>
          <w:szCs w:val="20"/>
          <w:lang w:val="en-CA"/>
        </w:rPr>
        <w:t xml:space="preserve">, sued the Colombian government for failing to honour its commitment to tackling climate change. In a historic win in April 2018, Colombia’s Supreme Court of Justice found the Colombian government liable for not halting the increasing deforestation of the Amazon Forest, thereby increasing the average temperature in the country and threatening the young people’s rights to life, health, food, water and a healthy environment. The Supreme Court gave two main orders: to build a short, medium and long-term </w:t>
      </w:r>
      <w:r>
        <w:rPr>
          <w:rFonts w:ascii="Arial" w:eastAsia="Arial" w:hAnsi="Arial" w:cs="Arial"/>
          <w:sz w:val="20"/>
          <w:szCs w:val="20"/>
          <w:lang w:val="en-CA"/>
        </w:rPr>
        <w:t>a</w:t>
      </w:r>
      <w:r w:rsidRPr="005E59D7">
        <w:rPr>
          <w:rFonts w:ascii="Arial" w:eastAsia="Arial" w:hAnsi="Arial" w:cs="Arial"/>
          <w:sz w:val="20"/>
          <w:szCs w:val="20"/>
          <w:lang w:val="en-CA"/>
        </w:rPr>
        <w:t xml:space="preserve">ction </w:t>
      </w:r>
      <w:r>
        <w:rPr>
          <w:rFonts w:ascii="Arial" w:eastAsia="Arial" w:hAnsi="Arial" w:cs="Arial"/>
          <w:sz w:val="20"/>
          <w:szCs w:val="20"/>
          <w:lang w:val="en-CA"/>
        </w:rPr>
        <w:t>p</w:t>
      </w:r>
      <w:r w:rsidRPr="005E59D7">
        <w:rPr>
          <w:rFonts w:ascii="Arial" w:eastAsia="Arial" w:hAnsi="Arial" w:cs="Arial"/>
          <w:sz w:val="20"/>
          <w:szCs w:val="20"/>
          <w:lang w:val="en-CA"/>
        </w:rPr>
        <w:t>lan to stop deforestation within four months, and to create an Intergenerational Pact for the Life of the Colombian Amazon within a five-month period. The decision is also ground-breaking because it recognised that the Amazon Basin is “a subject of rights”. This is the first climate case where a river basin is recognised as a legitimate right-holder whose interest can be represented in a court of law.</w:t>
      </w:r>
    </w:p>
    <w:p w14:paraId="1520060D" w14:textId="77777777" w:rsidR="00A24C85" w:rsidRPr="005E59D7" w:rsidRDefault="00A24C85" w:rsidP="005B2EBD">
      <w:pPr>
        <w:pStyle w:val="Normal1"/>
        <w:contextualSpacing w:val="0"/>
        <w:jc w:val="both"/>
        <w:rPr>
          <w:sz w:val="20"/>
          <w:szCs w:val="20"/>
          <w:lang w:val="en-CA"/>
        </w:rPr>
      </w:pPr>
    </w:p>
    <w:p w14:paraId="0894D480" w14:textId="77777777" w:rsidR="0089288F" w:rsidRPr="005E59D7" w:rsidRDefault="004374A1">
      <w:pPr>
        <w:pStyle w:val="Titre1"/>
        <w:spacing w:line="276" w:lineRule="auto"/>
        <w:jc w:val="both"/>
        <w:rPr>
          <w:rFonts w:ascii="Arial" w:eastAsia="Arial" w:hAnsi="Arial" w:cs="Arial"/>
          <w:b/>
          <w:bCs/>
          <w:color w:val="000000"/>
          <w:sz w:val="20"/>
          <w:szCs w:val="20"/>
          <w:lang w:val="en-CA"/>
        </w:rPr>
      </w:pPr>
      <w:r w:rsidRPr="005E59D7">
        <w:rPr>
          <w:rFonts w:ascii="Arial" w:eastAsia="Arial" w:hAnsi="Arial" w:cs="Arial"/>
          <w:b/>
          <w:bCs/>
          <w:color w:val="000000"/>
          <w:sz w:val="20"/>
          <w:szCs w:val="20"/>
          <w:lang w:val="en-CA"/>
        </w:rPr>
        <w:t xml:space="preserve">Neubauer and </w:t>
      </w:r>
      <w:r w:rsidR="009D022E" w:rsidRPr="005E59D7">
        <w:rPr>
          <w:rFonts w:ascii="Arial" w:eastAsia="Arial" w:hAnsi="Arial" w:cs="Arial"/>
          <w:b/>
          <w:bCs/>
          <w:color w:val="000000"/>
          <w:sz w:val="20"/>
          <w:szCs w:val="20"/>
          <w:lang w:val="en-CA"/>
        </w:rPr>
        <w:t xml:space="preserve">Others </w:t>
      </w:r>
      <w:r w:rsidRPr="005E59D7">
        <w:rPr>
          <w:rFonts w:ascii="Arial" w:eastAsia="Arial" w:hAnsi="Arial" w:cs="Arial"/>
          <w:b/>
          <w:bCs/>
          <w:color w:val="000000"/>
          <w:sz w:val="20"/>
          <w:szCs w:val="20"/>
          <w:lang w:val="en-CA"/>
        </w:rPr>
        <w:t>v. Germany</w:t>
      </w:r>
    </w:p>
    <w:p w14:paraId="50A8F9AE" w14:textId="1B355DB2" w:rsidR="0089288F" w:rsidRPr="005E59D7" w:rsidRDefault="004374A1">
      <w:pPr>
        <w:pStyle w:val="Titre1"/>
        <w:spacing w:line="276" w:lineRule="auto"/>
        <w:jc w:val="both"/>
        <w:rPr>
          <w:rFonts w:ascii="Arial" w:eastAsia="Arial" w:hAnsi="Arial" w:cs="Arial"/>
          <w:color w:val="000000"/>
          <w:sz w:val="20"/>
          <w:szCs w:val="20"/>
          <w:lang w:val="en-CA"/>
        </w:rPr>
      </w:pPr>
      <w:r w:rsidRPr="005E59D7">
        <w:rPr>
          <w:rFonts w:ascii="Arial" w:eastAsia="Arial" w:hAnsi="Arial" w:cs="Arial"/>
          <w:color w:val="000000"/>
          <w:sz w:val="20"/>
          <w:szCs w:val="20"/>
          <w:lang w:val="en-CA"/>
        </w:rPr>
        <w:t xml:space="preserve">Nine young Germans filed a lawsuit in the German Constitutional Court, claiming </w:t>
      </w:r>
      <w:r w:rsidR="00742E47" w:rsidRPr="005E59D7">
        <w:rPr>
          <w:rFonts w:ascii="Arial" w:eastAsia="Arial" w:hAnsi="Arial" w:cs="Arial"/>
          <w:color w:val="000000"/>
          <w:sz w:val="20"/>
          <w:szCs w:val="20"/>
          <w:lang w:val="en-CA"/>
        </w:rPr>
        <w:t xml:space="preserve">that the state's 55% GHG emission reduction target was too low to limit the temperature rise to 2°C. They also </w:t>
      </w:r>
      <w:r w:rsidR="00171E9E" w:rsidRPr="005E59D7">
        <w:rPr>
          <w:rFonts w:ascii="Arial" w:eastAsia="Arial" w:hAnsi="Arial" w:cs="Arial"/>
          <w:color w:val="000000"/>
          <w:sz w:val="20"/>
          <w:szCs w:val="20"/>
          <w:lang w:val="en-CA"/>
        </w:rPr>
        <w:t>criticized</w:t>
      </w:r>
      <w:r w:rsidR="00742E47" w:rsidRPr="005E59D7">
        <w:rPr>
          <w:rFonts w:ascii="Arial" w:eastAsia="Arial" w:hAnsi="Arial" w:cs="Arial"/>
          <w:color w:val="000000"/>
          <w:sz w:val="20"/>
          <w:szCs w:val="20"/>
          <w:lang w:val="en-CA"/>
        </w:rPr>
        <w:t xml:space="preserve"> the German government for not having a plan to reduce GHGs beyond 2030. In its decision of </w:t>
      </w:r>
      <w:r w:rsidR="00171E9E">
        <w:rPr>
          <w:rFonts w:ascii="Arial" w:eastAsia="Arial" w:hAnsi="Arial" w:cs="Arial"/>
          <w:color w:val="000000"/>
          <w:sz w:val="20"/>
          <w:szCs w:val="20"/>
          <w:lang w:val="en-CA"/>
        </w:rPr>
        <w:t xml:space="preserve">March </w:t>
      </w:r>
      <w:r w:rsidR="00742E47" w:rsidRPr="005E59D7">
        <w:rPr>
          <w:rFonts w:ascii="Arial" w:eastAsia="Arial" w:hAnsi="Arial" w:cs="Arial"/>
          <w:color w:val="000000"/>
          <w:sz w:val="20"/>
          <w:szCs w:val="20"/>
          <w:lang w:val="en-CA"/>
        </w:rPr>
        <w:t>24</w:t>
      </w:r>
      <w:r w:rsidR="00171E9E">
        <w:rPr>
          <w:rFonts w:ascii="Arial" w:eastAsia="Arial" w:hAnsi="Arial" w:cs="Arial"/>
          <w:color w:val="000000"/>
          <w:sz w:val="20"/>
          <w:szCs w:val="20"/>
          <w:lang w:val="en-CA"/>
        </w:rPr>
        <w:t xml:space="preserve">, </w:t>
      </w:r>
      <w:r w:rsidR="00742E47" w:rsidRPr="005E59D7">
        <w:rPr>
          <w:rFonts w:ascii="Arial" w:eastAsia="Arial" w:hAnsi="Arial" w:cs="Arial"/>
          <w:color w:val="000000"/>
          <w:sz w:val="20"/>
          <w:szCs w:val="20"/>
          <w:lang w:val="en-CA"/>
        </w:rPr>
        <w:t xml:space="preserve">2021, the German Constitutional Court partially ruled in favour of the young plaintiffs on the </w:t>
      </w:r>
      <w:r w:rsidR="003E3F86" w:rsidRPr="005E59D7">
        <w:rPr>
          <w:rFonts w:ascii="Arial" w:eastAsia="Arial" w:hAnsi="Arial" w:cs="Arial"/>
          <w:color w:val="000000"/>
          <w:sz w:val="20"/>
          <w:szCs w:val="20"/>
          <w:lang w:val="en-CA"/>
        </w:rPr>
        <w:t xml:space="preserve">basis of </w:t>
      </w:r>
      <w:r w:rsidR="00171E9E">
        <w:rPr>
          <w:rFonts w:ascii="Arial" w:eastAsia="Arial" w:hAnsi="Arial" w:cs="Arial"/>
          <w:color w:val="000000"/>
          <w:sz w:val="20"/>
          <w:szCs w:val="20"/>
          <w:lang w:val="en-CA"/>
        </w:rPr>
        <w:t>the</w:t>
      </w:r>
      <w:r w:rsidR="003E3F86" w:rsidRPr="005E59D7">
        <w:rPr>
          <w:rFonts w:ascii="Arial" w:eastAsia="Arial" w:hAnsi="Arial" w:cs="Arial"/>
          <w:color w:val="000000"/>
          <w:sz w:val="20"/>
          <w:szCs w:val="20"/>
          <w:lang w:val="en-CA"/>
        </w:rPr>
        <w:t xml:space="preserve"> </w:t>
      </w:r>
      <w:r w:rsidR="00171E9E">
        <w:rPr>
          <w:rFonts w:ascii="Arial" w:eastAsia="Arial" w:hAnsi="Arial" w:cs="Arial"/>
          <w:color w:val="000000"/>
          <w:sz w:val="20"/>
          <w:szCs w:val="20"/>
          <w:lang w:val="en-CA"/>
        </w:rPr>
        <w:t xml:space="preserve">proportionality </w:t>
      </w:r>
      <w:r w:rsidR="003E3F86" w:rsidRPr="005E59D7">
        <w:rPr>
          <w:rFonts w:ascii="Arial" w:eastAsia="Arial" w:hAnsi="Arial" w:cs="Arial"/>
          <w:color w:val="000000"/>
          <w:sz w:val="20"/>
          <w:szCs w:val="20"/>
          <w:lang w:val="en-CA"/>
        </w:rPr>
        <w:t>principle, according to which the reduction of CO</w:t>
      </w:r>
      <w:r w:rsidR="003E3F86" w:rsidRPr="005E59D7">
        <w:rPr>
          <w:rFonts w:ascii="Arial" w:eastAsia="Arial" w:hAnsi="Arial" w:cs="Arial"/>
          <w:color w:val="000000"/>
          <w:sz w:val="20"/>
          <w:szCs w:val="20"/>
          <w:vertAlign w:val="subscript"/>
          <w:lang w:val="en-CA"/>
        </w:rPr>
        <w:t>2</w:t>
      </w:r>
      <w:r w:rsidR="003E3F86" w:rsidRPr="005E59D7">
        <w:rPr>
          <w:rFonts w:ascii="Arial" w:eastAsia="Arial" w:hAnsi="Arial" w:cs="Arial"/>
          <w:color w:val="000000"/>
          <w:sz w:val="20"/>
          <w:szCs w:val="20"/>
          <w:lang w:val="en-CA"/>
        </w:rPr>
        <w:t xml:space="preserve"> emissions must take place with foresight and be spread over time in a way that safeguards the </w:t>
      </w:r>
      <w:r w:rsidR="003E3F86" w:rsidRPr="005E59D7">
        <w:rPr>
          <w:rFonts w:ascii="Arial" w:eastAsia="Arial" w:hAnsi="Arial" w:cs="Arial"/>
          <w:color w:val="000000"/>
          <w:sz w:val="20"/>
          <w:szCs w:val="20"/>
          <w:lang w:val="en-CA"/>
        </w:rPr>
        <w:lastRenderedPageBreak/>
        <w:t xml:space="preserve">fundamental rights </w:t>
      </w:r>
      <w:r w:rsidR="00C65B56" w:rsidRPr="005E59D7">
        <w:rPr>
          <w:rFonts w:ascii="Arial" w:eastAsia="Arial" w:hAnsi="Arial" w:cs="Arial"/>
          <w:color w:val="000000"/>
          <w:sz w:val="20"/>
          <w:szCs w:val="20"/>
          <w:lang w:val="en-CA"/>
        </w:rPr>
        <w:t>of all generations</w:t>
      </w:r>
      <w:r w:rsidR="003E3F86" w:rsidRPr="005E59D7">
        <w:rPr>
          <w:rFonts w:ascii="Arial" w:eastAsia="Arial" w:hAnsi="Arial" w:cs="Arial"/>
          <w:color w:val="000000"/>
          <w:sz w:val="20"/>
          <w:szCs w:val="20"/>
          <w:lang w:val="en-CA"/>
        </w:rPr>
        <w:t xml:space="preserve">. </w:t>
      </w:r>
      <w:r w:rsidR="00B62FF9" w:rsidRPr="005E59D7">
        <w:rPr>
          <w:rFonts w:ascii="Arial" w:eastAsia="Arial" w:hAnsi="Arial" w:cs="Arial"/>
          <w:color w:val="000000"/>
          <w:sz w:val="20"/>
          <w:szCs w:val="20"/>
          <w:lang w:val="en-CA"/>
        </w:rPr>
        <w:t>The Court ordered the legislator to specify reduction targets that extend beyond 2030, by 2022</w:t>
      </w:r>
      <w:r w:rsidR="00742E47" w:rsidRPr="005E59D7">
        <w:rPr>
          <w:rFonts w:ascii="Arial" w:eastAsia="Arial" w:hAnsi="Arial" w:cs="Arial"/>
          <w:color w:val="000000"/>
          <w:sz w:val="20"/>
          <w:szCs w:val="20"/>
          <w:lang w:val="en-CA"/>
        </w:rPr>
        <w:t xml:space="preserve"> at the latest.</w:t>
      </w:r>
      <w:r w:rsidR="00171E9E" w:rsidRPr="00171E9E">
        <w:rPr>
          <w:rStyle w:val="Appelnotedebasdep"/>
          <w:rFonts w:ascii="Arial" w:eastAsia="Arial" w:hAnsi="Arial" w:cs="Arial"/>
          <w:color w:val="000000"/>
          <w:sz w:val="20"/>
          <w:szCs w:val="20"/>
          <w:lang w:val="en-CA"/>
        </w:rPr>
        <w:t xml:space="preserve"> </w:t>
      </w:r>
      <w:r w:rsidR="00171E9E">
        <w:rPr>
          <w:rStyle w:val="Appelnotedebasdep"/>
          <w:rFonts w:ascii="Arial" w:eastAsia="Arial" w:hAnsi="Arial" w:cs="Arial"/>
          <w:color w:val="000000"/>
          <w:sz w:val="20"/>
          <w:szCs w:val="20"/>
          <w:lang w:val="fr-CA"/>
        </w:rPr>
        <w:footnoteReference w:id="5"/>
      </w:r>
    </w:p>
    <w:p w14:paraId="7D7F777A" w14:textId="77777777" w:rsidR="00A24C85" w:rsidRPr="005E59D7" w:rsidRDefault="00A24C85" w:rsidP="005B2EBD">
      <w:pPr>
        <w:pStyle w:val="Titre1"/>
        <w:spacing w:line="276" w:lineRule="auto"/>
        <w:jc w:val="both"/>
        <w:rPr>
          <w:rFonts w:ascii="Arial" w:eastAsia="Arial" w:hAnsi="Arial" w:cs="Arial"/>
          <w:color w:val="000000"/>
          <w:sz w:val="20"/>
          <w:szCs w:val="20"/>
          <w:lang w:val="en-CA"/>
        </w:rPr>
      </w:pPr>
    </w:p>
    <w:p w14:paraId="1E177969" w14:textId="77777777" w:rsidR="0089288F" w:rsidRPr="005E59D7" w:rsidRDefault="004374A1">
      <w:pPr>
        <w:pStyle w:val="Titre1"/>
        <w:spacing w:line="276" w:lineRule="auto"/>
        <w:jc w:val="both"/>
        <w:rPr>
          <w:rFonts w:ascii="Arial" w:eastAsia="Arial" w:hAnsi="Arial" w:cs="Arial"/>
          <w:b/>
          <w:bCs/>
          <w:color w:val="000000"/>
          <w:sz w:val="20"/>
          <w:szCs w:val="20"/>
          <w:lang w:val="en-CA"/>
        </w:rPr>
      </w:pPr>
      <w:r w:rsidRPr="005E59D7">
        <w:rPr>
          <w:rFonts w:ascii="Arial" w:eastAsia="Arial" w:hAnsi="Arial" w:cs="Arial"/>
          <w:b/>
          <w:bCs/>
          <w:color w:val="000000"/>
          <w:sz w:val="20"/>
          <w:szCs w:val="20"/>
          <w:lang w:val="en-CA"/>
        </w:rPr>
        <w:t xml:space="preserve">"Case of the Century": </w:t>
      </w:r>
      <w:r w:rsidR="00A24C85" w:rsidRPr="005E59D7">
        <w:rPr>
          <w:rFonts w:ascii="Arial" w:eastAsia="Arial" w:hAnsi="Arial" w:cs="Arial"/>
          <w:b/>
          <w:bCs/>
          <w:color w:val="000000"/>
          <w:sz w:val="20"/>
          <w:szCs w:val="20"/>
          <w:lang w:val="en-CA"/>
        </w:rPr>
        <w:t>Association Oxfam France and others</w:t>
      </w:r>
    </w:p>
    <w:p w14:paraId="05996ED0" w14:textId="404E5450" w:rsidR="0089288F" w:rsidRPr="005E59D7" w:rsidRDefault="004374A1">
      <w:pPr>
        <w:pStyle w:val="Titre1"/>
        <w:spacing w:line="276" w:lineRule="auto"/>
        <w:jc w:val="both"/>
        <w:rPr>
          <w:rFonts w:ascii="Arial" w:eastAsia="Arial" w:hAnsi="Arial" w:cs="Arial"/>
          <w:color w:val="000000"/>
          <w:sz w:val="20"/>
          <w:szCs w:val="20"/>
          <w:lang w:val="en-CA"/>
        </w:rPr>
      </w:pPr>
      <w:r w:rsidRPr="005E59D7">
        <w:rPr>
          <w:rFonts w:ascii="Arial" w:eastAsia="Arial" w:hAnsi="Arial" w:cs="Arial"/>
          <w:color w:val="000000"/>
          <w:sz w:val="20"/>
          <w:szCs w:val="20"/>
          <w:lang w:val="en-CA"/>
        </w:rPr>
        <w:t xml:space="preserve">Four </w:t>
      </w:r>
      <w:r w:rsidR="009254F3" w:rsidRPr="005E59D7">
        <w:rPr>
          <w:rFonts w:ascii="Arial" w:eastAsia="Arial" w:hAnsi="Arial" w:cs="Arial"/>
          <w:color w:val="000000"/>
          <w:sz w:val="20"/>
          <w:szCs w:val="20"/>
          <w:lang w:val="en-CA"/>
        </w:rPr>
        <w:t xml:space="preserve">environmental organisations have joined forces and filed a lawsuit against the French </w:t>
      </w:r>
      <w:r>
        <w:rPr>
          <w:rFonts w:ascii="Arial" w:eastAsia="Arial" w:hAnsi="Arial" w:cs="Arial"/>
          <w:color w:val="000000"/>
          <w:sz w:val="20"/>
          <w:szCs w:val="20"/>
          <w:lang w:val="en-CA"/>
        </w:rPr>
        <w:t>S</w:t>
      </w:r>
      <w:r w:rsidR="009254F3" w:rsidRPr="005E59D7">
        <w:rPr>
          <w:rFonts w:ascii="Arial" w:eastAsia="Arial" w:hAnsi="Arial" w:cs="Arial"/>
          <w:color w:val="000000"/>
          <w:sz w:val="20"/>
          <w:szCs w:val="20"/>
          <w:lang w:val="en-CA"/>
        </w:rPr>
        <w:t xml:space="preserve">tate </w:t>
      </w:r>
      <w:r w:rsidRPr="005E59D7">
        <w:rPr>
          <w:rFonts w:ascii="Arial" w:eastAsia="Arial" w:hAnsi="Arial" w:cs="Arial"/>
          <w:color w:val="000000"/>
          <w:sz w:val="20"/>
          <w:szCs w:val="20"/>
          <w:lang w:val="en-CA"/>
        </w:rPr>
        <w:t xml:space="preserve">to have the courts recognise </w:t>
      </w:r>
      <w:r>
        <w:rPr>
          <w:rFonts w:ascii="Arial" w:eastAsia="Arial" w:hAnsi="Arial" w:cs="Arial"/>
          <w:color w:val="000000"/>
          <w:sz w:val="20"/>
          <w:szCs w:val="20"/>
          <w:lang w:val="en-CA"/>
        </w:rPr>
        <w:t>its</w:t>
      </w:r>
      <w:r w:rsidRPr="005E59D7">
        <w:rPr>
          <w:rFonts w:ascii="Arial" w:eastAsia="Arial" w:hAnsi="Arial" w:cs="Arial"/>
          <w:color w:val="000000"/>
          <w:sz w:val="20"/>
          <w:szCs w:val="20"/>
          <w:lang w:val="en-CA"/>
        </w:rPr>
        <w:t xml:space="preserve"> responsibility and order the government to adopt all necessary measures to put an end to the state's failures and to repair the damage suffered. </w:t>
      </w:r>
      <w:r w:rsidR="009D022E" w:rsidRPr="005E59D7">
        <w:rPr>
          <w:rFonts w:ascii="Arial" w:eastAsia="Arial" w:hAnsi="Arial" w:cs="Arial"/>
          <w:color w:val="000000"/>
          <w:sz w:val="20"/>
          <w:szCs w:val="20"/>
          <w:lang w:val="en-CA"/>
        </w:rPr>
        <w:t xml:space="preserve">In a judgment </w:t>
      </w:r>
      <w:r>
        <w:rPr>
          <w:rFonts w:ascii="Arial" w:eastAsia="Arial" w:hAnsi="Arial" w:cs="Arial"/>
          <w:color w:val="000000"/>
          <w:sz w:val="20"/>
          <w:szCs w:val="20"/>
          <w:lang w:val="en-CA"/>
        </w:rPr>
        <w:t xml:space="preserve">rendered February </w:t>
      </w:r>
      <w:r w:rsidR="009D022E" w:rsidRPr="005E59D7">
        <w:rPr>
          <w:rFonts w:ascii="Arial" w:eastAsia="Arial" w:hAnsi="Arial" w:cs="Arial"/>
          <w:color w:val="000000"/>
          <w:sz w:val="20"/>
          <w:szCs w:val="20"/>
          <w:lang w:val="en-CA"/>
        </w:rPr>
        <w:t>3</w:t>
      </w:r>
      <w:r>
        <w:rPr>
          <w:rFonts w:ascii="Arial" w:eastAsia="Arial" w:hAnsi="Arial" w:cs="Arial"/>
          <w:color w:val="000000"/>
          <w:sz w:val="20"/>
          <w:szCs w:val="20"/>
          <w:lang w:val="en-CA"/>
        </w:rPr>
        <w:t>,</w:t>
      </w:r>
      <w:r w:rsidR="009D022E" w:rsidRPr="005E59D7">
        <w:rPr>
          <w:rFonts w:ascii="Arial" w:eastAsia="Arial" w:hAnsi="Arial" w:cs="Arial"/>
          <w:color w:val="000000"/>
          <w:sz w:val="20"/>
          <w:szCs w:val="20"/>
          <w:lang w:val="en-CA"/>
        </w:rPr>
        <w:t xml:space="preserve"> 2021, </w:t>
      </w:r>
      <w:r w:rsidRPr="005E59D7">
        <w:rPr>
          <w:rFonts w:ascii="Arial" w:eastAsia="Arial" w:hAnsi="Arial" w:cs="Arial"/>
          <w:color w:val="000000"/>
          <w:sz w:val="20"/>
          <w:szCs w:val="20"/>
          <w:lang w:val="en-CA"/>
        </w:rPr>
        <w:t xml:space="preserve">the </w:t>
      </w:r>
      <w:r>
        <w:rPr>
          <w:rFonts w:ascii="Arial" w:eastAsia="Arial" w:hAnsi="Arial" w:cs="Arial"/>
          <w:color w:val="000000"/>
          <w:sz w:val="20"/>
          <w:szCs w:val="20"/>
          <w:lang w:val="en-CA"/>
        </w:rPr>
        <w:t xml:space="preserve">Paris </w:t>
      </w:r>
      <w:r w:rsidRPr="005E59D7">
        <w:rPr>
          <w:rFonts w:ascii="Arial" w:eastAsia="Arial" w:hAnsi="Arial" w:cs="Arial"/>
          <w:color w:val="000000"/>
          <w:sz w:val="20"/>
          <w:szCs w:val="20"/>
          <w:lang w:val="en-CA"/>
        </w:rPr>
        <w:t xml:space="preserve">Administrative </w:t>
      </w:r>
      <w:r>
        <w:rPr>
          <w:rFonts w:ascii="Arial" w:eastAsia="Arial" w:hAnsi="Arial" w:cs="Arial"/>
          <w:color w:val="000000"/>
          <w:sz w:val="20"/>
          <w:szCs w:val="20"/>
          <w:lang w:val="en-CA"/>
        </w:rPr>
        <w:t>Tribunal</w:t>
      </w:r>
      <w:r w:rsidRPr="005E59D7">
        <w:rPr>
          <w:rFonts w:ascii="Arial" w:eastAsia="Arial" w:hAnsi="Arial" w:cs="Arial"/>
          <w:color w:val="000000"/>
          <w:sz w:val="20"/>
          <w:szCs w:val="20"/>
          <w:lang w:val="en-CA"/>
        </w:rPr>
        <w:t xml:space="preserve"> condemned the State for climate inaction and established that it was obliged to respect its </w:t>
      </w:r>
      <w:r w:rsidR="00665829" w:rsidRPr="005E59D7">
        <w:rPr>
          <w:rFonts w:ascii="Arial" w:eastAsia="Arial" w:hAnsi="Arial" w:cs="Arial"/>
          <w:color w:val="000000"/>
          <w:sz w:val="20"/>
          <w:szCs w:val="20"/>
          <w:lang w:val="en-CA"/>
        </w:rPr>
        <w:t xml:space="preserve">GHG </w:t>
      </w:r>
      <w:r w:rsidRPr="005E59D7">
        <w:rPr>
          <w:rFonts w:ascii="Arial" w:eastAsia="Arial" w:hAnsi="Arial" w:cs="Arial"/>
          <w:color w:val="000000"/>
          <w:sz w:val="20"/>
          <w:szCs w:val="20"/>
          <w:lang w:val="en-CA"/>
        </w:rPr>
        <w:t xml:space="preserve">emission reduction trajectory by 2030. It also ordered the executive to take "all useful measures" </w:t>
      </w:r>
      <w:r w:rsidR="009D022E" w:rsidRPr="005E59D7">
        <w:rPr>
          <w:rFonts w:ascii="Arial" w:eastAsia="Arial" w:hAnsi="Arial" w:cs="Arial"/>
          <w:color w:val="000000"/>
          <w:sz w:val="20"/>
          <w:szCs w:val="20"/>
          <w:lang w:val="en-CA"/>
        </w:rPr>
        <w:t xml:space="preserve">before </w:t>
      </w:r>
      <w:r>
        <w:rPr>
          <w:rFonts w:ascii="Arial" w:eastAsia="Arial" w:hAnsi="Arial" w:cs="Arial"/>
          <w:color w:val="000000"/>
          <w:sz w:val="20"/>
          <w:szCs w:val="20"/>
          <w:lang w:val="en-CA"/>
        </w:rPr>
        <w:t xml:space="preserve">December </w:t>
      </w:r>
      <w:r w:rsidR="009D022E" w:rsidRPr="005E59D7">
        <w:rPr>
          <w:rFonts w:ascii="Arial" w:eastAsia="Arial" w:hAnsi="Arial" w:cs="Arial"/>
          <w:color w:val="000000"/>
          <w:sz w:val="20"/>
          <w:szCs w:val="20"/>
          <w:lang w:val="en-CA"/>
        </w:rPr>
        <w:t>31</w:t>
      </w:r>
      <w:r>
        <w:rPr>
          <w:rFonts w:ascii="Arial" w:eastAsia="Arial" w:hAnsi="Arial" w:cs="Arial"/>
          <w:color w:val="000000"/>
          <w:sz w:val="20"/>
          <w:szCs w:val="20"/>
          <w:lang w:val="en-CA"/>
        </w:rPr>
        <w:t xml:space="preserve">, </w:t>
      </w:r>
      <w:r w:rsidR="009D022E" w:rsidRPr="005E59D7">
        <w:rPr>
          <w:rFonts w:ascii="Arial" w:eastAsia="Arial" w:hAnsi="Arial" w:cs="Arial"/>
          <w:color w:val="000000"/>
          <w:sz w:val="20"/>
          <w:szCs w:val="20"/>
          <w:lang w:val="en-CA"/>
        </w:rPr>
        <w:t xml:space="preserve">2022 to repair the ecological damage </w:t>
      </w:r>
      <w:r>
        <w:rPr>
          <w:rFonts w:ascii="Arial" w:eastAsia="Arial" w:hAnsi="Arial" w:cs="Arial"/>
          <w:color w:val="000000"/>
          <w:sz w:val="20"/>
          <w:szCs w:val="20"/>
          <w:lang w:val="en-CA"/>
        </w:rPr>
        <w:t xml:space="preserve">done </w:t>
      </w:r>
      <w:r w:rsidR="009D022E" w:rsidRPr="005E59D7">
        <w:rPr>
          <w:rFonts w:ascii="Arial" w:eastAsia="Arial" w:hAnsi="Arial" w:cs="Arial"/>
          <w:color w:val="000000"/>
          <w:sz w:val="20"/>
          <w:szCs w:val="20"/>
          <w:lang w:val="en-CA"/>
        </w:rPr>
        <w:t xml:space="preserve">by compensating for </w:t>
      </w:r>
      <w:r w:rsidRPr="005E59D7">
        <w:rPr>
          <w:rFonts w:ascii="Arial" w:eastAsia="Arial" w:hAnsi="Arial" w:cs="Arial"/>
          <w:color w:val="000000"/>
          <w:sz w:val="20"/>
          <w:szCs w:val="20"/>
          <w:lang w:val="en-CA"/>
        </w:rPr>
        <w:t>the excess CO</w:t>
      </w:r>
      <w:r>
        <w:rPr>
          <w:rFonts w:ascii="Arial" w:eastAsia="Arial" w:hAnsi="Arial" w:cs="Arial"/>
          <w:color w:val="000000"/>
          <w:sz w:val="20"/>
          <w:szCs w:val="20"/>
          <w:lang w:val="en-CA"/>
        </w:rPr>
        <w:t>2</w:t>
      </w:r>
      <w:r w:rsidRPr="005E59D7">
        <w:rPr>
          <w:rFonts w:ascii="Arial" w:eastAsia="Arial" w:hAnsi="Arial" w:cs="Arial"/>
          <w:color w:val="000000"/>
          <w:sz w:val="20"/>
          <w:szCs w:val="20"/>
          <w:lang w:val="en-CA"/>
        </w:rPr>
        <w:t xml:space="preserve"> emissions observed between 2015 and 2018.</w:t>
      </w:r>
      <w:r w:rsidR="009D022E">
        <w:rPr>
          <w:rStyle w:val="Appelnotedebasdep"/>
          <w:rFonts w:ascii="Arial" w:eastAsia="Arial" w:hAnsi="Arial" w:cs="Arial"/>
          <w:color w:val="000000"/>
          <w:sz w:val="20"/>
          <w:szCs w:val="20"/>
          <w:lang w:val="fr-CA"/>
        </w:rPr>
        <w:footnoteReference w:id="6"/>
      </w:r>
    </w:p>
    <w:p w14:paraId="6A3CE7D8" w14:textId="77777777" w:rsidR="00A24C85" w:rsidRPr="005E59D7" w:rsidRDefault="00A24C85" w:rsidP="005B2EBD">
      <w:pPr>
        <w:pStyle w:val="Titre1"/>
        <w:spacing w:line="276" w:lineRule="auto"/>
        <w:jc w:val="both"/>
        <w:rPr>
          <w:rFonts w:ascii="Arial" w:eastAsia="Arial" w:hAnsi="Arial" w:cs="Arial"/>
          <w:color w:val="000000"/>
          <w:sz w:val="20"/>
          <w:szCs w:val="20"/>
          <w:lang w:val="en-CA"/>
        </w:rPr>
      </w:pPr>
    </w:p>
    <w:p w14:paraId="3D9731D8" w14:textId="77777777" w:rsidR="0089288F" w:rsidRPr="005E59D7" w:rsidRDefault="004374A1">
      <w:pPr>
        <w:pStyle w:val="Titre1"/>
        <w:spacing w:line="276" w:lineRule="auto"/>
        <w:jc w:val="both"/>
        <w:rPr>
          <w:rFonts w:ascii="Arial" w:eastAsia="Arial" w:hAnsi="Arial" w:cs="Arial"/>
          <w:b/>
          <w:bCs/>
          <w:color w:val="000000"/>
          <w:sz w:val="20"/>
          <w:szCs w:val="20"/>
          <w:lang w:val="en-CA"/>
        </w:rPr>
      </w:pPr>
      <w:r w:rsidRPr="005E59D7">
        <w:rPr>
          <w:rFonts w:ascii="Arial" w:eastAsia="Arial" w:hAnsi="Arial" w:cs="Arial"/>
          <w:b/>
          <w:bCs/>
          <w:color w:val="000000"/>
          <w:sz w:val="20"/>
          <w:szCs w:val="20"/>
          <w:lang w:val="en-CA"/>
        </w:rPr>
        <w:t xml:space="preserve">Asghar </w:t>
      </w:r>
      <w:proofErr w:type="spellStart"/>
      <w:r w:rsidRPr="005E59D7">
        <w:rPr>
          <w:rFonts w:ascii="Arial" w:eastAsia="Arial" w:hAnsi="Arial" w:cs="Arial"/>
          <w:b/>
          <w:bCs/>
          <w:color w:val="000000"/>
          <w:sz w:val="20"/>
          <w:szCs w:val="20"/>
          <w:lang w:val="en-CA"/>
        </w:rPr>
        <w:t>Leghari</w:t>
      </w:r>
      <w:proofErr w:type="spellEnd"/>
      <w:r w:rsidRPr="005E59D7">
        <w:rPr>
          <w:rFonts w:ascii="Arial" w:eastAsia="Arial" w:hAnsi="Arial" w:cs="Arial"/>
          <w:b/>
          <w:bCs/>
          <w:color w:val="000000"/>
          <w:sz w:val="20"/>
          <w:szCs w:val="20"/>
          <w:lang w:val="en-CA"/>
        </w:rPr>
        <w:t xml:space="preserve"> </w:t>
      </w:r>
      <w:r w:rsidR="009D022E" w:rsidRPr="005E59D7">
        <w:rPr>
          <w:rFonts w:ascii="Arial" w:eastAsia="Arial" w:hAnsi="Arial" w:cs="Arial"/>
          <w:b/>
          <w:bCs/>
          <w:color w:val="000000"/>
          <w:sz w:val="20"/>
          <w:szCs w:val="20"/>
          <w:lang w:val="en-CA"/>
        </w:rPr>
        <w:t>v</w:t>
      </w:r>
      <w:r w:rsidRPr="005E59D7">
        <w:rPr>
          <w:rFonts w:ascii="Arial" w:eastAsia="Arial" w:hAnsi="Arial" w:cs="Arial"/>
          <w:b/>
          <w:bCs/>
          <w:color w:val="000000"/>
          <w:sz w:val="20"/>
          <w:szCs w:val="20"/>
          <w:lang w:val="en-CA"/>
        </w:rPr>
        <w:t xml:space="preserve">. </w:t>
      </w:r>
      <w:r w:rsidR="009D022E" w:rsidRPr="005E59D7">
        <w:rPr>
          <w:rFonts w:ascii="Arial" w:eastAsia="Arial" w:hAnsi="Arial" w:cs="Arial"/>
          <w:b/>
          <w:bCs/>
          <w:color w:val="000000"/>
          <w:sz w:val="20"/>
          <w:szCs w:val="20"/>
          <w:lang w:val="en-CA"/>
        </w:rPr>
        <w:t xml:space="preserve">Federation of </w:t>
      </w:r>
      <w:r w:rsidRPr="005E59D7">
        <w:rPr>
          <w:rFonts w:ascii="Arial" w:eastAsia="Arial" w:hAnsi="Arial" w:cs="Arial"/>
          <w:b/>
          <w:bCs/>
          <w:color w:val="000000"/>
          <w:sz w:val="20"/>
          <w:szCs w:val="20"/>
          <w:lang w:val="en-CA"/>
        </w:rPr>
        <w:t>Pakistan</w:t>
      </w:r>
    </w:p>
    <w:p w14:paraId="6C600648" w14:textId="79B1CC32" w:rsidR="0089288F" w:rsidRPr="005E59D7" w:rsidRDefault="004374A1">
      <w:pPr>
        <w:pStyle w:val="Titre1"/>
        <w:spacing w:line="276" w:lineRule="auto"/>
        <w:jc w:val="both"/>
        <w:rPr>
          <w:rFonts w:ascii="Arial" w:eastAsia="Arial" w:hAnsi="Arial" w:cs="Arial"/>
          <w:color w:val="000000"/>
          <w:sz w:val="20"/>
          <w:szCs w:val="20"/>
          <w:lang w:val="en-CA"/>
        </w:rPr>
      </w:pPr>
      <w:r w:rsidRPr="005E59D7">
        <w:rPr>
          <w:rFonts w:ascii="Arial" w:eastAsia="Arial" w:hAnsi="Arial" w:cs="Arial"/>
          <w:color w:val="000000"/>
          <w:sz w:val="20"/>
          <w:szCs w:val="20"/>
          <w:lang w:val="en-CA"/>
        </w:rPr>
        <w:t xml:space="preserve">Asghar </w:t>
      </w:r>
      <w:proofErr w:type="spellStart"/>
      <w:r w:rsidRPr="005E59D7">
        <w:rPr>
          <w:rFonts w:ascii="Arial" w:eastAsia="Arial" w:hAnsi="Arial" w:cs="Arial"/>
          <w:color w:val="000000"/>
          <w:sz w:val="20"/>
          <w:szCs w:val="20"/>
          <w:lang w:val="en-CA"/>
        </w:rPr>
        <w:t>Leghari</w:t>
      </w:r>
      <w:proofErr w:type="spellEnd"/>
      <w:r w:rsidRPr="005E59D7">
        <w:rPr>
          <w:rFonts w:ascii="Arial" w:eastAsia="Arial" w:hAnsi="Arial" w:cs="Arial"/>
          <w:color w:val="000000"/>
          <w:sz w:val="20"/>
          <w:szCs w:val="20"/>
          <w:lang w:val="en-CA"/>
        </w:rPr>
        <w:t xml:space="preserve">, a 25-year-old Pakistani farmer, </w:t>
      </w:r>
      <w:r w:rsidR="00A338C4" w:rsidRPr="005E59D7">
        <w:rPr>
          <w:rFonts w:ascii="Arial" w:eastAsia="Arial" w:hAnsi="Arial" w:cs="Arial"/>
          <w:color w:val="000000"/>
          <w:sz w:val="20"/>
          <w:szCs w:val="20"/>
          <w:lang w:val="en-CA"/>
        </w:rPr>
        <w:t xml:space="preserve">filed </w:t>
      </w:r>
      <w:r w:rsidRPr="005E59D7">
        <w:rPr>
          <w:rFonts w:ascii="Arial" w:eastAsia="Arial" w:hAnsi="Arial" w:cs="Arial"/>
          <w:color w:val="000000"/>
          <w:sz w:val="20"/>
          <w:szCs w:val="20"/>
          <w:lang w:val="en-CA"/>
        </w:rPr>
        <w:t xml:space="preserve">a public interest litigation challenging the inaction of the Pakistani federal government and the government of the province of Punjab on climate change. On </w:t>
      </w:r>
      <w:r>
        <w:rPr>
          <w:rFonts w:ascii="Arial" w:eastAsia="Arial" w:hAnsi="Arial" w:cs="Arial"/>
          <w:color w:val="000000"/>
          <w:sz w:val="20"/>
          <w:szCs w:val="20"/>
          <w:lang w:val="en-CA"/>
        </w:rPr>
        <w:t xml:space="preserve">September </w:t>
      </w:r>
      <w:r w:rsidRPr="005E59D7">
        <w:rPr>
          <w:rFonts w:ascii="Arial" w:eastAsia="Arial" w:hAnsi="Arial" w:cs="Arial"/>
          <w:color w:val="000000"/>
          <w:sz w:val="20"/>
          <w:szCs w:val="20"/>
          <w:lang w:val="en-CA"/>
        </w:rPr>
        <w:t>4</w:t>
      </w:r>
      <w:r>
        <w:rPr>
          <w:rFonts w:ascii="Arial" w:eastAsia="Arial" w:hAnsi="Arial" w:cs="Arial"/>
          <w:color w:val="000000"/>
          <w:sz w:val="20"/>
          <w:szCs w:val="20"/>
          <w:lang w:val="en-CA"/>
        </w:rPr>
        <w:t>,</w:t>
      </w:r>
      <w:r w:rsidRPr="005E59D7">
        <w:rPr>
          <w:rFonts w:ascii="Arial" w:eastAsia="Arial" w:hAnsi="Arial" w:cs="Arial"/>
          <w:color w:val="000000"/>
          <w:sz w:val="20"/>
          <w:szCs w:val="20"/>
          <w:lang w:val="en-CA"/>
        </w:rPr>
        <w:t xml:space="preserve"> 2015, the Lahore High Court </w:t>
      </w:r>
      <w:r w:rsidR="00A338C4" w:rsidRPr="005E59D7">
        <w:rPr>
          <w:rFonts w:ascii="Arial" w:eastAsia="Arial" w:hAnsi="Arial" w:cs="Arial"/>
          <w:color w:val="000000"/>
          <w:sz w:val="20"/>
          <w:szCs w:val="20"/>
          <w:lang w:val="en-CA"/>
        </w:rPr>
        <w:t xml:space="preserve">found </w:t>
      </w:r>
      <w:r w:rsidRPr="005E59D7">
        <w:rPr>
          <w:rFonts w:ascii="Arial" w:eastAsia="Arial" w:hAnsi="Arial" w:cs="Arial"/>
          <w:color w:val="000000"/>
          <w:sz w:val="20"/>
          <w:szCs w:val="20"/>
          <w:lang w:val="en-CA"/>
        </w:rPr>
        <w:t xml:space="preserve">that the </w:t>
      </w:r>
      <w:r w:rsidR="00A338C4" w:rsidRPr="005E59D7">
        <w:rPr>
          <w:rFonts w:ascii="Arial" w:eastAsia="Arial" w:hAnsi="Arial" w:cs="Arial"/>
          <w:color w:val="000000"/>
          <w:sz w:val="20"/>
          <w:szCs w:val="20"/>
          <w:lang w:val="en-CA"/>
        </w:rPr>
        <w:t xml:space="preserve">delay in </w:t>
      </w:r>
      <w:r w:rsidRPr="005E59D7">
        <w:rPr>
          <w:rFonts w:ascii="Arial" w:eastAsia="Arial" w:hAnsi="Arial" w:cs="Arial"/>
          <w:color w:val="000000"/>
          <w:sz w:val="20"/>
          <w:szCs w:val="20"/>
          <w:lang w:val="en-CA"/>
        </w:rPr>
        <w:t xml:space="preserve">implementing </w:t>
      </w:r>
      <w:r w:rsidR="00375795" w:rsidRPr="005E59D7">
        <w:rPr>
          <w:rFonts w:ascii="Arial" w:eastAsia="Arial" w:hAnsi="Arial" w:cs="Arial"/>
          <w:color w:val="000000"/>
          <w:sz w:val="20"/>
          <w:szCs w:val="20"/>
          <w:lang w:val="en-CA"/>
        </w:rPr>
        <w:t xml:space="preserve">the national climate change policy </w:t>
      </w:r>
      <w:r w:rsidRPr="005E59D7">
        <w:rPr>
          <w:rFonts w:ascii="Arial" w:eastAsia="Arial" w:hAnsi="Arial" w:cs="Arial"/>
          <w:color w:val="000000"/>
          <w:sz w:val="20"/>
          <w:szCs w:val="20"/>
          <w:lang w:val="en-CA"/>
        </w:rPr>
        <w:t xml:space="preserve">violated citizens' fundamental rights to life, dignity, property and information. </w:t>
      </w:r>
      <w:r w:rsidR="00A338C4" w:rsidRPr="005E59D7">
        <w:rPr>
          <w:rFonts w:ascii="Arial" w:eastAsia="Arial" w:hAnsi="Arial" w:cs="Arial"/>
          <w:color w:val="000000"/>
          <w:sz w:val="20"/>
          <w:szCs w:val="20"/>
          <w:lang w:val="en-CA"/>
        </w:rPr>
        <w:t xml:space="preserve">Among the remedies it ordered, the court set up </w:t>
      </w:r>
      <w:r w:rsidRPr="005E59D7">
        <w:rPr>
          <w:rFonts w:ascii="Arial" w:eastAsia="Arial" w:hAnsi="Arial" w:cs="Arial"/>
          <w:color w:val="000000"/>
          <w:sz w:val="20"/>
          <w:szCs w:val="20"/>
          <w:lang w:val="en-CA"/>
        </w:rPr>
        <w:t xml:space="preserve">a Climate Change Commission </w:t>
      </w:r>
      <w:r w:rsidR="00375795" w:rsidRPr="005E59D7">
        <w:rPr>
          <w:rFonts w:ascii="Arial" w:eastAsia="Arial" w:hAnsi="Arial" w:cs="Arial"/>
          <w:color w:val="000000"/>
          <w:sz w:val="20"/>
          <w:szCs w:val="20"/>
          <w:lang w:val="en-CA"/>
        </w:rPr>
        <w:t xml:space="preserve">and </w:t>
      </w:r>
      <w:r w:rsidRPr="005E59D7">
        <w:rPr>
          <w:rFonts w:ascii="Arial" w:eastAsia="Arial" w:hAnsi="Arial" w:cs="Arial"/>
          <w:color w:val="000000"/>
          <w:sz w:val="20"/>
          <w:szCs w:val="20"/>
          <w:lang w:val="en-CA"/>
        </w:rPr>
        <w:t xml:space="preserve">required </w:t>
      </w:r>
      <w:r w:rsidR="00375795" w:rsidRPr="005E59D7">
        <w:rPr>
          <w:rFonts w:ascii="Arial" w:eastAsia="Arial" w:hAnsi="Arial" w:cs="Arial"/>
          <w:color w:val="000000"/>
          <w:sz w:val="20"/>
          <w:szCs w:val="20"/>
          <w:lang w:val="en-CA"/>
        </w:rPr>
        <w:t xml:space="preserve">the government to </w:t>
      </w:r>
      <w:r w:rsidRPr="005E59D7">
        <w:rPr>
          <w:rFonts w:ascii="Arial" w:eastAsia="Arial" w:hAnsi="Arial" w:cs="Arial"/>
          <w:color w:val="000000"/>
          <w:sz w:val="20"/>
          <w:szCs w:val="20"/>
          <w:lang w:val="en-CA"/>
        </w:rPr>
        <w:t xml:space="preserve">submit a list of actions that can be taken within a few months. </w:t>
      </w:r>
      <w:r w:rsidR="00A338C4">
        <w:rPr>
          <w:rStyle w:val="Appelnotedebasdep"/>
          <w:rFonts w:ascii="Arial" w:eastAsia="Arial" w:hAnsi="Arial" w:cs="Arial"/>
          <w:color w:val="000000"/>
          <w:sz w:val="20"/>
          <w:szCs w:val="20"/>
          <w:lang w:val="fr-CA"/>
        </w:rPr>
        <w:footnoteReference w:id="7"/>
      </w:r>
    </w:p>
    <w:p w14:paraId="3ADDD7B1" w14:textId="77777777" w:rsidR="001052B0" w:rsidRPr="005E59D7" w:rsidRDefault="001052B0" w:rsidP="005B2EBD">
      <w:pPr>
        <w:spacing w:line="276" w:lineRule="auto"/>
        <w:jc w:val="both"/>
        <w:rPr>
          <w:rFonts w:ascii="Arial" w:hAnsi="Arial" w:cs="Arial"/>
          <w:sz w:val="20"/>
          <w:szCs w:val="20"/>
          <w:lang w:val="en-CA"/>
        </w:rPr>
      </w:pPr>
    </w:p>
    <w:p w14:paraId="6BA86B8D" w14:textId="77777777" w:rsidR="0089288F" w:rsidRDefault="004374A1">
      <w:pPr>
        <w:pStyle w:val="Titre1"/>
        <w:spacing w:line="276" w:lineRule="auto"/>
        <w:jc w:val="both"/>
        <w:rPr>
          <w:rFonts w:ascii="Arial" w:eastAsia="Arial" w:hAnsi="Arial" w:cs="Arial"/>
          <w:color w:val="000000"/>
          <w:sz w:val="20"/>
          <w:szCs w:val="20"/>
        </w:rPr>
      </w:pPr>
      <w:r>
        <w:rPr>
          <w:rFonts w:ascii="Arial" w:eastAsia="Arial" w:hAnsi="Arial" w:cs="Arial"/>
          <w:color w:val="000000"/>
          <w:sz w:val="20"/>
          <w:szCs w:val="20"/>
        </w:rPr>
        <w:t>USEFUL RESOURCES</w:t>
      </w:r>
    </w:p>
    <w:p w14:paraId="373300A7" w14:textId="77777777" w:rsidR="001052B0" w:rsidRPr="00A151A9" w:rsidRDefault="001052B0" w:rsidP="005B2EBD">
      <w:pPr>
        <w:pStyle w:val="Normal1"/>
        <w:contextualSpacing w:val="0"/>
        <w:jc w:val="both"/>
        <w:rPr>
          <w:sz w:val="20"/>
          <w:szCs w:val="20"/>
        </w:rPr>
      </w:pPr>
    </w:p>
    <w:p w14:paraId="3AACC708" w14:textId="77777777" w:rsidR="0089288F" w:rsidRPr="005E59D7" w:rsidRDefault="004374A1">
      <w:pPr>
        <w:pStyle w:val="Normal1"/>
        <w:numPr>
          <w:ilvl w:val="0"/>
          <w:numId w:val="38"/>
        </w:numPr>
        <w:jc w:val="both"/>
        <w:rPr>
          <w:sz w:val="20"/>
          <w:szCs w:val="20"/>
          <w:lang w:val="en-CA"/>
        </w:rPr>
      </w:pPr>
      <w:r w:rsidRPr="005E59D7">
        <w:rPr>
          <w:sz w:val="20"/>
          <w:szCs w:val="20"/>
          <w:lang w:val="en-CA"/>
        </w:rPr>
        <w:t xml:space="preserve">The </w:t>
      </w:r>
      <w:r w:rsidR="001052B0" w:rsidRPr="005E59D7">
        <w:rPr>
          <w:b/>
          <w:sz w:val="20"/>
          <w:szCs w:val="20"/>
          <w:lang w:val="en-CA"/>
        </w:rPr>
        <w:t xml:space="preserve">Sabin Center at Columbia Law School </w:t>
      </w:r>
      <w:r w:rsidR="001052B0" w:rsidRPr="006250BB">
        <w:rPr>
          <w:bCs/>
          <w:sz w:val="20"/>
          <w:szCs w:val="20"/>
          <w:lang w:val="en-CA"/>
        </w:rPr>
        <w:t>tracks</w:t>
      </w:r>
      <w:r w:rsidR="001052B0" w:rsidRPr="005E59D7">
        <w:rPr>
          <w:b/>
          <w:sz w:val="20"/>
          <w:szCs w:val="20"/>
          <w:lang w:val="en-CA"/>
        </w:rPr>
        <w:t xml:space="preserve"> </w:t>
      </w:r>
      <w:r w:rsidRPr="005E59D7">
        <w:rPr>
          <w:sz w:val="20"/>
          <w:szCs w:val="20"/>
          <w:lang w:val="en-CA"/>
        </w:rPr>
        <w:t>climate remedies in the United States and around the world: http:</w:t>
      </w:r>
      <w:hyperlink r:id="rId9">
        <w:r w:rsidR="001052B0" w:rsidRPr="005E59D7">
          <w:rPr>
            <w:color w:val="1155CC"/>
            <w:sz w:val="20"/>
            <w:szCs w:val="20"/>
            <w:u w:val="single"/>
            <w:lang w:val="en-CA"/>
          </w:rPr>
          <w:t>//climatecasechart.com</w:t>
        </w:r>
      </w:hyperlink>
    </w:p>
    <w:p w14:paraId="115C58DF" w14:textId="6855D82F" w:rsidR="0089288F" w:rsidRPr="005E59D7" w:rsidRDefault="004374A1">
      <w:pPr>
        <w:pStyle w:val="Normal1"/>
        <w:numPr>
          <w:ilvl w:val="0"/>
          <w:numId w:val="38"/>
        </w:numPr>
        <w:jc w:val="both"/>
        <w:rPr>
          <w:sz w:val="20"/>
          <w:szCs w:val="20"/>
          <w:lang w:val="en-CA"/>
        </w:rPr>
      </w:pPr>
      <w:r w:rsidRPr="005E59D7">
        <w:rPr>
          <w:b/>
          <w:sz w:val="20"/>
          <w:szCs w:val="20"/>
          <w:lang w:val="en-CA"/>
        </w:rPr>
        <w:t xml:space="preserve">Track 0 </w:t>
      </w:r>
      <w:r w:rsidR="007C6868" w:rsidRPr="005E59D7">
        <w:rPr>
          <w:sz w:val="20"/>
          <w:szCs w:val="20"/>
          <w:lang w:val="en-CA"/>
        </w:rPr>
        <w:t xml:space="preserve">is a non-profit organisation that monitors governments' climate change commitments: </w:t>
      </w:r>
      <w:hyperlink r:id="rId10" w:history="1">
        <w:r w:rsidR="006250BB" w:rsidRPr="006C6926">
          <w:rPr>
            <w:rStyle w:val="Lienhypertexte"/>
            <w:sz w:val="20"/>
            <w:szCs w:val="20"/>
            <w:lang w:val="en-CA"/>
          </w:rPr>
          <w:t>http://track0.org/about/track-0s-mission</w:t>
        </w:r>
      </w:hyperlink>
      <w:r w:rsidR="006250BB">
        <w:rPr>
          <w:sz w:val="20"/>
          <w:szCs w:val="20"/>
          <w:lang w:val="en-CA"/>
        </w:rPr>
        <w:t xml:space="preserve"> </w:t>
      </w:r>
    </w:p>
    <w:p w14:paraId="1ECA2A1F" w14:textId="6E6E81DC" w:rsidR="0089288F" w:rsidRPr="005E59D7" w:rsidRDefault="006250BB">
      <w:pPr>
        <w:pStyle w:val="Normal1"/>
        <w:numPr>
          <w:ilvl w:val="0"/>
          <w:numId w:val="38"/>
        </w:numPr>
        <w:jc w:val="both"/>
        <w:rPr>
          <w:sz w:val="20"/>
          <w:szCs w:val="20"/>
          <w:lang w:val="en-CA"/>
        </w:rPr>
      </w:pPr>
      <w:r w:rsidRPr="00A151A9">
        <w:rPr>
          <w:sz w:val="20"/>
          <w:szCs w:val="20"/>
          <w:lang w:val="en-US"/>
        </w:rPr>
        <w:t xml:space="preserve">The London School of Economics’ </w:t>
      </w:r>
      <w:r w:rsidRPr="007C6868">
        <w:rPr>
          <w:b/>
          <w:sz w:val="20"/>
          <w:szCs w:val="20"/>
          <w:lang w:val="en-US"/>
        </w:rPr>
        <w:t>Grantham Research Institute on Climate Change and the Environment</w:t>
      </w:r>
      <w:r w:rsidRPr="00A151A9">
        <w:rPr>
          <w:sz w:val="20"/>
          <w:szCs w:val="20"/>
          <w:lang w:val="en-US"/>
        </w:rPr>
        <w:t xml:space="preserve">, in collaboration with the Sabin Center, tracks global climate change legislation </w:t>
      </w:r>
      <w:r>
        <w:rPr>
          <w:sz w:val="20"/>
          <w:szCs w:val="20"/>
          <w:lang w:val="en-US"/>
        </w:rPr>
        <w:t>and litigation</w:t>
      </w:r>
      <w:r w:rsidR="004374A1" w:rsidRPr="005E59D7">
        <w:rPr>
          <w:sz w:val="20"/>
          <w:szCs w:val="20"/>
          <w:lang w:val="en-CA"/>
        </w:rPr>
        <w:t>: http:</w:t>
      </w:r>
      <w:hyperlink r:id="rId11">
        <w:r w:rsidR="001052B0" w:rsidRPr="005E59D7">
          <w:rPr>
            <w:color w:val="1155CC"/>
            <w:sz w:val="20"/>
            <w:szCs w:val="20"/>
            <w:u w:val="single"/>
            <w:lang w:val="en-CA"/>
          </w:rPr>
          <w:t>//www.lse.ac.uk/GranthamInstitute/climate-change-laws-of-the-world</w:t>
        </w:r>
      </w:hyperlink>
    </w:p>
    <w:sectPr w:rsidR="0089288F" w:rsidRPr="005E59D7" w:rsidSect="00072E60">
      <w:footerReference w:type="default" r:id="rId12"/>
      <w:pgSz w:w="12240" w:h="15840"/>
      <w:pgMar w:top="1440" w:right="1800" w:bottom="1440" w:left="1800" w:header="539"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7F5B8" w14:textId="77777777" w:rsidR="007448CC" w:rsidRDefault="007448CC">
      <w:r>
        <w:separator/>
      </w:r>
    </w:p>
  </w:endnote>
  <w:endnote w:type="continuationSeparator" w:id="0">
    <w:p w14:paraId="4AD88F62" w14:textId="77777777" w:rsidR="007448CC" w:rsidRDefault="0074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20B0604020202020204"/>
    <w:charset w:val="00"/>
    <w:family w:val="swiss"/>
    <w:notTrueType/>
    <w:pitch w:val="default"/>
    <w:sig w:usb0="00000003" w:usb1="00000000" w:usb2="00000000" w:usb3="00000000" w:csb0="00000001" w:csb1="00000000"/>
  </w:font>
  <w:font w:name="Frutiger LT Std 47 Light Cn">
    <w:altName w:val="Calibri"/>
    <w:panose1 w:val="020B060402020202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uturaStd-Heavy">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7CC46" w14:textId="77777777" w:rsidR="00B91115" w:rsidRDefault="00B91115">
    <w:pPr>
      <w:autoSpaceDE w:val="0"/>
      <w:autoSpaceDN w:val="0"/>
      <w:adjustRightInd w:val="0"/>
      <w:rPr>
        <w:rFonts w:ascii="FuturaStd-Heavy" w:hAnsi="FuturaStd-Heavy"/>
        <w:sz w:val="20"/>
        <w:szCs w:val="2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BC974" w14:textId="77777777" w:rsidR="007448CC" w:rsidRDefault="007448CC">
      <w:r>
        <w:separator/>
      </w:r>
    </w:p>
  </w:footnote>
  <w:footnote w:type="continuationSeparator" w:id="0">
    <w:p w14:paraId="72466578" w14:textId="77777777" w:rsidR="007448CC" w:rsidRDefault="007448CC">
      <w:r>
        <w:continuationSeparator/>
      </w:r>
    </w:p>
  </w:footnote>
  <w:footnote w:id="1">
    <w:p w14:paraId="3B4BF5E7" w14:textId="77777777" w:rsidR="0089288F" w:rsidRDefault="004374A1">
      <w:pPr>
        <w:pStyle w:val="Notedebasdepage"/>
        <w:rPr>
          <w:rFonts w:ascii="Arial" w:hAnsi="Arial" w:cs="Arial"/>
          <w:sz w:val="20"/>
          <w:szCs w:val="20"/>
          <w:lang w:val="en-CA"/>
        </w:rPr>
      </w:pPr>
      <w:r w:rsidRPr="00551D3C">
        <w:rPr>
          <w:rStyle w:val="Appelnotedebasdep"/>
          <w:rFonts w:ascii="Arial" w:hAnsi="Arial" w:cs="Arial"/>
          <w:sz w:val="20"/>
          <w:szCs w:val="20"/>
        </w:rPr>
        <w:footnoteRef/>
      </w:r>
      <w:hyperlink r:id="rId1" w:history="1">
        <w:r w:rsidRPr="00551D3C">
          <w:rPr>
            <w:rStyle w:val="Lienhypertexte"/>
            <w:rFonts w:ascii="Arial" w:hAnsi="Arial" w:cs="Arial"/>
            <w:sz w:val="20"/>
            <w:szCs w:val="20"/>
            <w:lang w:val="en-CA"/>
          </w:rPr>
          <w:t xml:space="preserve">https://www.canlii.org/fr/ca/cfpi/doc/2020/2020cf1008/2020cf1008.html?autocompleteStr=la%20rose%20c.%20&amp;autocompletePos=5 </w:t>
        </w:r>
      </w:hyperlink>
    </w:p>
  </w:footnote>
  <w:footnote w:id="2">
    <w:p w14:paraId="6C25608E" w14:textId="77777777" w:rsidR="0089288F" w:rsidRDefault="004374A1">
      <w:pPr>
        <w:pStyle w:val="Notedebasdepage"/>
        <w:rPr>
          <w:rFonts w:ascii="Arial" w:hAnsi="Arial" w:cs="Arial"/>
          <w:sz w:val="20"/>
          <w:szCs w:val="20"/>
          <w:lang w:val="en-CA"/>
        </w:rPr>
      </w:pPr>
      <w:r w:rsidRPr="00551D3C">
        <w:rPr>
          <w:rStyle w:val="Appelnotedebasdep"/>
          <w:rFonts w:ascii="Arial" w:hAnsi="Arial" w:cs="Arial"/>
          <w:sz w:val="20"/>
          <w:szCs w:val="20"/>
        </w:rPr>
        <w:footnoteRef/>
      </w:r>
      <w:hyperlink r:id="rId2" w:history="1">
        <w:r w:rsidRPr="00551D3C">
          <w:rPr>
            <w:rStyle w:val="Lienhypertexte"/>
            <w:rFonts w:ascii="Arial" w:hAnsi="Arial" w:cs="Arial"/>
            <w:sz w:val="20"/>
            <w:szCs w:val="20"/>
            <w:lang w:val="en-CA"/>
          </w:rPr>
          <w:t xml:space="preserve">https://www.canlii.org/en/on/onsc/doc/2020/2020onsc6918/2020onsc6918.html?autocompleteStr=mathur&amp;autocompletePos=3 </w:t>
        </w:r>
      </w:hyperlink>
    </w:p>
  </w:footnote>
  <w:footnote w:id="3">
    <w:p w14:paraId="70F605EB" w14:textId="77777777" w:rsidR="0089288F" w:rsidRDefault="004374A1">
      <w:pPr>
        <w:pStyle w:val="Notedebasdepage"/>
        <w:rPr>
          <w:rFonts w:ascii="Arial" w:hAnsi="Arial" w:cs="Arial"/>
          <w:sz w:val="20"/>
          <w:szCs w:val="20"/>
          <w:lang w:val="en-CA"/>
        </w:rPr>
      </w:pPr>
      <w:r w:rsidRPr="00551D3C">
        <w:rPr>
          <w:rStyle w:val="Appelnotedebasdep"/>
          <w:rFonts w:ascii="Arial" w:hAnsi="Arial" w:cs="Arial"/>
          <w:sz w:val="20"/>
          <w:szCs w:val="20"/>
        </w:rPr>
        <w:footnoteRef/>
      </w:r>
      <w:hyperlink r:id="rId3" w:history="1">
        <w:r w:rsidR="00551D3C" w:rsidRPr="00551D3C">
          <w:rPr>
            <w:rStyle w:val="Lienhypertexte"/>
            <w:rFonts w:ascii="Arial" w:hAnsi="Arial" w:cs="Arial"/>
            <w:sz w:val="20"/>
            <w:szCs w:val="20"/>
            <w:lang w:val="en-CA"/>
          </w:rPr>
          <w:t xml:space="preserve"> https://www.canlii.org/fr/ca/cfpi/doc/2020/2020cf1059/2020cf1059.html </w:t>
        </w:r>
      </w:hyperlink>
    </w:p>
  </w:footnote>
  <w:footnote w:id="4">
    <w:p w14:paraId="02878123" w14:textId="77777777" w:rsidR="005E59D7" w:rsidRDefault="005E59D7" w:rsidP="005E59D7">
      <w:pPr>
        <w:pStyle w:val="Notedebasdepage"/>
        <w:rPr>
          <w:rFonts w:ascii="Arial" w:hAnsi="Arial" w:cs="Arial"/>
          <w:bCs/>
          <w:sz w:val="20"/>
          <w:szCs w:val="20"/>
          <w:lang w:val="en-CA"/>
        </w:rPr>
      </w:pPr>
      <w:r w:rsidRPr="00551D3C">
        <w:rPr>
          <w:rStyle w:val="Appelnotedebasdep"/>
          <w:rFonts w:ascii="Arial" w:hAnsi="Arial" w:cs="Arial"/>
          <w:bCs/>
          <w:sz w:val="20"/>
          <w:szCs w:val="20"/>
        </w:rPr>
        <w:footnoteRef/>
      </w:r>
      <w:hyperlink r:id="rId4" w:history="1">
        <w:r w:rsidRPr="00551D3C">
          <w:rPr>
            <w:rStyle w:val="Lienhypertexte"/>
            <w:rFonts w:ascii="Arial" w:hAnsi="Arial" w:cs="Arial"/>
            <w:bCs/>
            <w:sz w:val="20"/>
            <w:szCs w:val="20"/>
            <w:lang w:val="en-CA"/>
          </w:rPr>
          <w:t xml:space="preserve"> https://uitspraken.rechtspraak.nl/inziendocument?id=ECLI:NL:HR:2019:2007 </w:t>
        </w:r>
      </w:hyperlink>
    </w:p>
  </w:footnote>
  <w:footnote w:id="5">
    <w:p w14:paraId="2D8FA6C2" w14:textId="77777777" w:rsidR="00171E9E" w:rsidRDefault="00171E9E" w:rsidP="00171E9E">
      <w:pPr>
        <w:pStyle w:val="Notedebasdepage"/>
        <w:rPr>
          <w:rFonts w:ascii="Arial" w:hAnsi="Arial" w:cs="Arial"/>
          <w:bCs/>
          <w:sz w:val="20"/>
          <w:szCs w:val="20"/>
          <w:lang w:val="en-CA"/>
        </w:rPr>
      </w:pPr>
      <w:r w:rsidRPr="00551D3C">
        <w:rPr>
          <w:rStyle w:val="Appelnotedebasdep"/>
          <w:rFonts w:ascii="Arial" w:hAnsi="Arial" w:cs="Arial"/>
          <w:bCs/>
          <w:sz w:val="20"/>
          <w:szCs w:val="20"/>
        </w:rPr>
        <w:footnoteRef/>
      </w:r>
      <w:hyperlink r:id="rId5" w:history="1">
        <w:r w:rsidRPr="00551D3C">
          <w:rPr>
            <w:rStyle w:val="Lienhypertexte"/>
            <w:rFonts w:ascii="Arial" w:hAnsi="Arial" w:cs="Arial"/>
            <w:bCs/>
            <w:sz w:val="20"/>
            <w:szCs w:val="20"/>
            <w:lang w:val="en-CA"/>
          </w:rPr>
          <w:t xml:space="preserve"> http://climatecasechart.com/climate-change-litigation/wp-content/uploads/sites/16/non-us-case-documents/2021/20210429_11817_judgment-2.pdf </w:t>
        </w:r>
      </w:hyperlink>
    </w:p>
  </w:footnote>
  <w:footnote w:id="6">
    <w:p w14:paraId="391B80A8" w14:textId="77777777" w:rsidR="0089288F" w:rsidRDefault="004374A1">
      <w:pPr>
        <w:pStyle w:val="Notedebasdepage"/>
        <w:rPr>
          <w:rFonts w:ascii="Arial" w:hAnsi="Arial" w:cs="Arial"/>
          <w:bCs/>
          <w:sz w:val="20"/>
          <w:szCs w:val="20"/>
          <w:lang w:val="en-CA"/>
        </w:rPr>
      </w:pPr>
      <w:r w:rsidRPr="00551D3C">
        <w:rPr>
          <w:rStyle w:val="Appelnotedebasdep"/>
          <w:rFonts w:ascii="Arial" w:hAnsi="Arial" w:cs="Arial"/>
          <w:bCs/>
          <w:sz w:val="20"/>
          <w:szCs w:val="20"/>
        </w:rPr>
        <w:footnoteRef/>
      </w:r>
      <w:hyperlink r:id="rId6" w:history="1">
        <w:r w:rsidRPr="00551D3C">
          <w:rPr>
            <w:rStyle w:val="Lienhypertexte"/>
            <w:rFonts w:ascii="Arial" w:hAnsi="Arial" w:cs="Arial"/>
            <w:bCs/>
            <w:sz w:val="20"/>
            <w:szCs w:val="20"/>
            <w:lang w:val="en-CA"/>
          </w:rPr>
          <w:t xml:space="preserve"> http://paris.tribunal-administratif.fr/content/download/179360/1759761/version/1/file/1904967190496819049721904976.pdf </w:t>
        </w:r>
      </w:hyperlink>
    </w:p>
  </w:footnote>
  <w:footnote w:id="7">
    <w:p w14:paraId="6F2387EB" w14:textId="77777777" w:rsidR="0089288F" w:rsidRDefault="004374A1">
      <w:pPr>
        <w:pStyle w:val="Notedebasdepage"/>
        <w:rPr>
          <w:rFonts w:ascii="Arial" w:hAnsi="Arial" w:cs="Arial"/>
          <w:sz w:val="20"/>
          <w:szCs w:val="20"/>
          <w:lang w:val="en-CA"/>
        </w:rPr>
      </w:pPr>
      <w:r w:rsidRPr="00551D3C">
        <w:rPr>
          <w:rStyle w:val="Appelnotedebasdep"/>
          <w:rFonts w:ascii="Arial" w:hAnsi="Arial" w:cs="Arial"/>
          <w:sz w:val="20"/>
          <w:szCs w:val="20"/>
        </w:rPr>
        <w:footnoteRef/>
      </w:r>
      <w:hyperlink r:id="rId7" w:history="1">
        <w:r w:rsidRPr="00551D3C">
          <w:rPr>
            <w:rStyle w:val="Lienhypertexte"/>
            <w:rFonts w:ascii="Arial" w:hAnsi="Arial" w:cs="Arial"/>
            <w:sz w:val="20"/>
            <w:szCs w:val="20"/>
            <w:lang w:val="en-CA"/>
          </w:rPr>
          <w:t xml:space="preserve"> http://climatecasechart.com/climate-change-litigation/wp-content/uploads/sites/16/non-us-case-documents/2015/20150404_2015-W.P.-No.-25501201_decision.pdf </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44BF"/>
    <w:multiLevelType w:val="hybridMultilevel"/>
    <w:tmpl w:val="2578B26E"/>
    <w:lvl w:ilvl="0" w:tplc="398405A8">
      <w:start w:val="1"/>
      <w:numFmt w:val="bullet"/>
      <w:lvlText w:val=""/>
      <w:lvlJc w:val="left"/>
      <w:pPr>
        <w:ind w:left="1287" w:hanging="360"/>
      </w:pPr>
      <w:rPr>
        <w:rFonts w:ascii="Symbol" w:hAnsi="Symbol" w:hint="default"/>
        <w:color w:val="auto"/>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 w15:restartNumberingAfterBreak="0">
    <w:nsid w:val="0EB55B38"/>
    <w:multiLevelType w:val="hybridMultilevel"/>
    <w:tmpl w:val="7048E85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13D57ADB"/>
    <w:multiLevelType w:val="multilevel"/>
    <w:tmpl w:val="0544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B3683"/>
    <w:multiLevelType w:val="hybridMultilevel"/>
    <w:tmpl w:val="1B90B616"/>
    <w:lvl w:ilvl="0" w:tplc="E0084B60">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DE2167B"/>
    <w:multiLevelType w:val="hybridMultilevel"/>
    <w:tmpl w:val="5D9A44F4"/>
    <w:lvl w:ilvl="0" w:tplc="398405A8">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DF31B03"/>
    <w:multiLevelType w:val="multilevel"/>
    <w:tmpl w:val="F596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38139E"/>
    <w:multiLevelType w:val="multilevel"/>
    <w:tmpl w:val="982C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327160"/>
    <w:multiLevelType w:val="hybridMultilevel"/>
    <w:tmpl w:val="6C28D6A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09942F7"/>
    <w:multiLevelType w:val="hybridMultilevel"/>
    <w:tmpl w:val="8522EFE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 w15:restartNumberingAfterBreak="0">
    <w:nsid w:val="216C5BCE"/>
    <w:multiLevelType w:val="hybridMultilevel"/>
    <w:tmpl w:val="F8DCBE1C"/>
    <w:lvl w:ilvl="0" w:tplc="F8101EE0">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1CA01FA"/>
    <w:multiLevelType w:val="hybridMultilevel"/>
    <w:tmpl w:val="8772B316"/>
    <w:lvl w:ilvl="0" w:tplc="7C3C6D46">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C7A0BE1"/>
    <w:multiLevelType w:val="hybridMultilevel"/>
    <w:tmpl w:val="E23A84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2103BA3"/>
    <w:multiLevelType w:val="hybridMultilevel"/>
    <w:tmpl w:val="A46C5590"/>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3" w15:restartNumberingAfterBreak="0">
    <w:nsid w:val="37322F6A"/>
    <w:multiLevelType w:val="hybridMultilevel"/>
    <w:tmpl w:val="43707B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B8358AC"/>
    <w:multiLevelType w:val="hybridMultilevel"/>
    <w:tmpl w:val="066EF67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C3E6879"/>
    <w:multiLevelType w:val="hybridMultilevel"/>
    <w:tmpl w:val="8EA012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866E57"/>
    <w:multiLevelType w:val="hybridMultilevel"/>
    <w:tmpl w:val="B74C533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13D72C0"/>
    <w:multiLevelType w:val="hybridMultilevel"/>
    <w:tmpl w:val="F1E8D76C"/>
    <w:lvl w:ilvl="0" w:tplc="398405A8">
      <w:start w:val="1"/>
      <w:numFmt w:val="bullet"/>
      <w:lvlText w:val=""/>
      <w:lvlJc w:val="left"/>
      <w:pPr>
        <w:ind w:left="1146" w:hanging="360"/>
      </w:pPr>
      <w:rPr>
        <w:rFonts w:ascii="Symbol" w:hAnsi="Symbol" w:hint="default"/>
        <w:color w:val="auto"/>
      </w:r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18" w15:restartNumberingAfterBreak="0">
    <w:nsid w:val="435B2C68"/>
    <w:multiLevelType w:val="hybridMultilevel"/>
    <w:tmpl w:val="9A8441F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603210A"/>
    <w:multiLevelType w:val="hybridMultilevel"/>
    <w:tmpl w:val="5224AE58"/>
    <w:lvl w:ilvl="0" w:tplc="B2E6B966">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6B84CD7"/>
    <w:multiLevelType w:val="hybridMultilevel"/>
    <w:tmpl w:val="1B7CE8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878556C"/>
    <w:multiLevelType w:val="hybridMultilevel"/>
    <w:tmpl w:val="8A5A082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9BF63DE"/>
    <w:multiLevelType w:val="hybridMultilevel"/>
    <w:tmpl w:val="1BD629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C0944CD"/>
    <w:multiLevelType w:val="hybridMultilevel"/>
    <w:tmpl w:val="7B2CB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FF124CF"/>
    <w:multiLevelType w:val="hybridMultilevel"/>
    <w:tmpl w:val="993074AE"/>
    <w:lvl w:ilvl="0" w:tplc="0C0C0011">
      <w:start w:val="1"/>
      <w:numFmt w:val="decimal"/>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25" w15:restartNumberingAfterBreak="0">
    <w:nsid w:val="501B4FD0"/>
    <w:multiLevelType w:val="hybridMultilevel"/>
    <w:tmpl w:val="3764741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6" w15:restartNumberingAfterBreak="0">
    <w:nsid w:val="50D54015"/>
    <w:multiLevelType w:val="multilevel"/>
    <w:tmpl w:val="59E2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9E6E89"/>
    <w:multiLevelType w:val="hybridMultilevel"/>
    <w:tmpl w:val="7C4E51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84B7C03"/>
    <w:multiLevelType w:val="hybridMultilevel"/>
    <w:tmpl w:val="A40CD86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9" w15:restartNumberingAfterBreak="0">
    <w:nsid w:val="5ABF21EC"/>
    <w:multiLevelType w:val="hybridMultilevel"/>
    <w:tmpl w:val="07B88F8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B627C1F"/>
    <w:multiLevelType w:val="hybridMultilevel"/>
    <w:tmpl w:val="0ABAF9E6"/>
    <w:lvl w:ilvl="0" w:tplc="690C650E">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0B82E32"/>
    <w:multiLevelType w:val="hybridMultilevel"/>
    <w:tmpl w:val="D4DEC27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2B61B21"/>
    <w:multiLevelType w:val="hybridMultilevel"/>
    <w:tmpl w:val="FFAC1E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3270CD9"/>
    <w:multiLevelType w:val="hybridMultilevel"/>
    <w:tmpl w:val="4B383C2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A562E3D"/>
    <w:multiLevelType w:val="hybridMultilevel"/>
    <w:tmpl w:val="43C2DE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4582D4E"/>
    <w:multiLevelType w:val="hybridMultilevel"/>
    <w:tmpl w:val="72686A2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6" w15:restartNumberingAfterBreak="0">
    <w:nsid w:val="7735765D"/>
    <w:multiLevelType w:val="hybridMultilevel"/>
    <w:tmpl w:val="7C2E5B20"/>
    <w:lvl w:ilvl="0" w:tplc="7EFC30FC">
      <w:numFmt w:val="bullet"/>
      <w:lvlText w:val="-"/>
      <w:lvlJc w:val="left"/>
      <w:pPr>
        <w:ind w:left="720" w:hanging="360"/>
      </w:pPr>
      <w:rPr>
        <w:rFonts w:ascii="Helvetica-Light" w:eastAsiaTheme="minorHAnsi" w:hAnsi="Helvetica-Light" w:cs="Helvetica-Light"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7" w15:restartNumberingAfterBreak="0">
    <w:nsid w:val="7F791FFF"/>
    <w:multiLevelType w:val="multilevel"/>
    <w:tmpl w:val="56AC8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3"/>
  </w:num>
  <w:num w:numId="5">
    <w:abstractNumId w:val="28"/>
  </w:num>
  <w:num w:numId="6">
    <w:abstractNumId w:val="25"/>
  </w:num>
  <w:num w:numId="7">
    <w:abstractNumId w:val="8"/>
  </w:num>
  <w:num w:numId="8">
    <w:abstractNumId w:val="1"/>
  </w:num>
  <w:num w:numId="9">
    <w:abstractNumId w:val="35"/>
  </w:num>
  <w:num w:numId="10">
    <w:abstractNumId w:val="24"/>
  </w:num>
  <w:num w:numId="11">
    <w:abstractNumId w:val="17"/>
  </w:num>
  <w:num w:numId="12">
    <w:abstractNumId w:val="4"/>
  </w:num>
  <w:num w:numId="13">
    <w:abstractNumId w:val="10"/>
  </w:num>
  <w:num w:numId="14">
    <w:abstractNumId w:val="32"/>
  </w:num>
  <w:num w:numId="15">
    <w:abstractNumId w:val="30"/>
  </w:num>
  <w:num w:numId="16">
    <w:abstractNumId w:val="11"/>
  </w:num>
  <w:num w:numId="17">
    <w:abstractNumId w:val="21"/>
  </w:num>
  <w:num w:numId="18">
    <w:abstractNumId w:val="31"/>
  </w:num>
  <w:num w:numId="19">
    <w:abstractNumId w:val="16"/>
  </w:num>
  <w:num w:numId="20">
    <w:abstractNumId w:val="33"/>
  </w:num>
  <w:num w:numId="21">
    <w:abstractNumId w:val="18"/>
  </w:num>
  <w:num w:numId="22">
    <w:abstractNumId w:val="12"/>
  </w:num>
  <w:num w:numId="23">
    <w:abstractNumId w:val="7"/>
  </w:num>
  <w:num w:numId="24">
    <w:abstractNumId w:val="14"/>
  </w:num>
  <w:num w:numId="25">
    <w:abstractNumId w:val="9"/>
  </w:num>
  <w:num w:numId="26">
    <w:abstractNumId w:val="29"/>
  </w:num>
  <w:num w:numId="27">
    <w:abstractNumId w:val="20"/>
  </w:num>
  <w:num w:numId="28">
    <w:abstractNumId w:val="2"/>
  </w:num>
  <w:num w:numId="29">
    <w:abstractNumId w:val="26"/>
  </w:num>
  <w:num w:numId="30">
    <w:abstractNumId w:val="34"/>
  </w:num>
  <w:num w:numId="31">
    <w:abstractNumId w:val="23"/>
  </w:num>
  <w:num w:numId="32">
    <w:abstractNumId w:val="22"/>
  </w:num>
  <w:num w:numId="33">
    <w:abstractNumId w:val="0"/>
  </w:num>
  <w:num w:numId="34">
    <w:abstractNumId w:val="27"/>
  </w:num>
  <w:num w:numId="35">
    <w:abstractNumId w:val="6"/>
  </w:num>
  <w:num w:numId="36">
    <w:abstractNumId w:val="15"/>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78C"/>
    <w:rsid w:val="00003548"/>
    <w:rsid w:val="00005C28"/>
    <w:rsid w:val="00014886"/>
    <w:rsid w:val="000156F2"/>
    <w:rsid w:val="00020ACB"/>
    <w:rsid w:val="00021C00"/>
    <w:rsid w:val="00031D28"/>
    <w:rsid w:val="000359F1"/>
    <w:rsid w:val="00046331"/>
    <w:rsid w:val="00047CC8"/>
    <w:rsid w:val="00051BB5"/>
    <w:rsid w:val="00054B53"/>
    <w:rsid w:val="00065A8B"/>
    <w:rsid w:val="00072E60"/>
    <w:rsid w:val="00073A0E"/>
    <w:rsid w:val="0009217D"/>
    <w:rsid w:val="000C0D82"/>
    <w:rsid w:val="000D0694"/>
    <w:rsid w:val="000D07D1"/>
    <w:rsid w:val="000D3FD0"/>
    <w:rsid w:val="00104626"/>
    <w:rsid w:val="001052B0"/>
    <w:rsid w:val="00111F61"/>
    <w:rsid w:val="00112AFE"/>
    <w:rsid w:val="00113CD8"/>
    <w:rsid w:val="00124213"/>
    <w:rsid w:val="0013739E"/>
    <w:rsid w:val="00146D0D"/>
    <w:rsid w:val="00150351"/>
    <w:rsid w:val="001519CA"/>
    <w:rsid w:val="00155A69"/>
    <w:rsid w:val="001618D2"/>
    <w:rsid w:val="00162FF0"/>
    <w:rsid w:val="00164A2B"/>
    <w:rsid w:val="00171E9E"/>
    <w:rsid w:val="001A118D"/>
    <w:rsid w:val="001A66D0"/>
    <w:rsid w:val="001C2C5A"/>
    <w:rsid w:val="001D4A6A"/>
    <w:rsid w:val="001E6648"/>
    <w:rsid w:val="001E6C2E"/>
    <w:rsid w:val="00216958"/>
    <w:rsid w:val="002171EF"/>
    <w:rsid w:val="00227729"/>
    <w:rsid w:val="00260F70"/>
    <w:rsid w:val="00264052"/>
    <w:rsid w:val="002672D9"/>
    <w:rsid w:val="0027561D"/>
    <w:rsid w:val="00277261"/>
    <w:rsid w:val="002910DF"/>
    <w:rsid w:val="002B2BD3"/>
    <w:rsid w:val="002C2093"/>
    <w:rsid w:val="002D2F6B"/>
    <w:rsid w:val="00316FF1"/>
    <w:rsid w:val="0031711E"/>
    <w:rsid w:val="0033403A"/>
    <w:rsid w:val="00362E88"/>
    <w:rsid w:val="00375795"/>
    <w:rsid w:val="003A7CE9"/>
    <w:rsid w:val="003D2E24"/>
    <w:rsid w:val="003E3F86"/>
    <w:rsid w:val="003F2D7E"/>
    <w:rsid w:val="00406484"/>
    <w:rsid w:val="0041615E"/>
    <w:rsid w:val="00424A8B"/>
    <w:rsid w:val="00425256"/>
    <w:rsid w:val="0042531F"/>
    <w:rsid w:val="004374A1"/>
    <w:rsid w:val="00440582"/>
    <w:rsid w:val="0044294E"/>
    <w:rsid w:val="00453F28"/>
    <w:rsid w:val="00462BC4"/>
    <w:rsid w:val="0046608D"/>
    <w:rsid w:val="00470EA8"/>
    <w:rsid w:val="00490BF8"/>
    <w:rsid w:val="004A292D"/>
    <w:rsid w:val="004A337D"/>
    <w:rsid w:val="004A7145"/>
    <w:rsid w:val="004C06D7"/>
    <w:rsid w:val="004C3695"/>
    <w:rsid w:val="004E612F"/>
    <w:rsid w:val="004F0FD6"/>
    <w:rsid w:val="00506EC1"/>
    <w:rsid w:val="00521A96"/>
    <w:rsid w:val="005269A6"/>
    <w:rsid w:val="005305A2"/>
    <w:rsid w:val="00533724"/>
    <w:rsid w:val="0054074E"/>
    <w:rsid w:val="005429F4"/>
    <w:rsid w:val="00551D3C"/>
    <w:rsid w:val="0055206F"/>
    <w:rsid w:val="00552107"/>
    <w:rsid w:val="00563328"/>
    <w:rsid w:val="00577E4E"/>
    <w:rsid w:val="00581D57"/>
    <w:rsid w:val="00587836"/>
    <w:rsid w:val="005B2EBD"/>
    <w:rsid w:val="005D280A"/>
    <w:rsid w:val="005D34C4"/>
    <w:rsid w:val="005D5596"/>
    <w:rsid w:val="005E59D7"/>
    <w:rsid w:val="00615017"/>
    <w:rsid w:val="00621F86"/>
    <w:rsid w:val="006250BB"/>
    <w:rsid w:val="00630233"/>
    <w:rsid w:val="006368A1"/>
    <w:rsid w:val="00650D75"/>
    <w:rsid w:val="006615FD"/>
    <w:rsid w:val="006641EE"/>
    <w:rsid w:val="00665829"/>
    <w:rsid w:val="00670874"/>
    <w:rsid w:val="00675427"/>
    <w:rsid w:val="006857CF"/>
    <w:rsid w:val="00687B25"/>
    <w:rsid w:val="0069641A"/>
    <w:rsid w:val="006A5121"/>
    <w:rsid w:val="006B1925"/>
    <w:rsid w:val="006B1CF1"/>
    <w:rsid w:val="006C1C77"/>
    <w:rsid w:val="006E3B1A"/>
    <w:rsid w:val="0070203F"/>
    <w:rsid w:val="00705D67"/>
    <w:rsid w:val="00707635"/>
    <w:rsid w:val="00717788"/>
    <w:rsid w:val="00730914"/>
    <w:rsid w:val="00730B20"/>
    <w:rsid w:val="00734555"/>
    <w:rsid w:val="00742E47"/>
    <w:rsid w:val="007448CC"/>
    <w:rsid w:val="00754B05"/>
    <w:rsid w:val="00755D00"/>
    <w:rsid w:val="00757951"/>
    <w:rsid w:val="00760825"/>
    <w:rsid w:val="007657C7"/>
    <w:rsid w:val="00791D58"/>
    <w:rsid w:val="00792F19"/>
    <w:rsid w:val="007A059D"/>
    <w:rsid w:val="007B1B5B"/>
    <w:rsid w:val="007B2A5D"/>
    <w:rsid w:val="007B3540"/>
    <w:rsid w:val="007B3B9B"/>
    <w:rsid w:val="007C09CB"/>
    <w:rsid w:val="007C24C6"/>
    <w:rsid w:val="007C6868"/>
    <w:rsid w:val="007D387C"/>
    <w:rsid w:val="007F5E72"/>
    <w:rsid w:val="00803482"/>
    <w:rsid w:val="008138A8"/>
    <w:rsid w:val="00824CF7"/>
    <w:rsid w:val="00826D17"/>
    <w:rsid w:val="008348C8"/>
    <w:rsid w:val="008366EF"/>
    <w:rsid w:val="0084186D"/>
    <w:rsid w:val="00846E00"/>
    <w:rsid w:val="008525A6"/>
    <w:rsid w:val="00860731"/>
    <w:rsid w:val="00866909"/>
    <w:rsid w:val="0089288F"/>
    <w:rsid w:val="008A06E6"/>
    <w:rsid w:val="008A701D"/>
    <w:rsid w:val="008B4E43"/>
    <w:rsid w:val="008C2F88"/>
    <w:rsid w:val="008C3A01"/>
    <w:rsid w:val="008D719B"/>
    <w:rsid w:val="008E356B"/>
    <w:rsid w:val="008F3272"/>
    <w:rsid w:val="00904CAA"/>
    <w:rsid w:val="00907648"/>
    <w:rsid w:val="009254F3"/>
    <w:rsid w:val="009257D4"/>
    <w:rsid w:val="00934A25"/>
    <w:rsid w:val="00943817"/>
    <w:rsid w:val="00954F05"/>
    <w:rsid w:val="00967E4D"/>
    <w:rsid w:val="0099508A"/>
    <w:rsid w:val="00996A49"/>
    <w:rsid w:val="009A5AE9"/>
    <w:rsid w:val="009B4C8C"/>
    <w:rsid w:val="009D022E"/>
    <w:rsid w:val="009D0B8C"/>
    <w:rsid w:val="009D253B"/>
    <w:rsid w:val="009E0602"/>
    <w:rsid w:val="00A13444"/>
    <w:rsid w:val="00A151A9"/>
    <w:rsid w:val="00A24C85"/>
    <w:rsid w:val="00A338C4"/>
    <w:rsid w:val="00A40314"/>
    <w:rsid w:val="00A63BC6"/>
    <w:rsid w:val="00A65FC1"/>
    <w:rsid w:val="00A77481"/>
    <w:rsid w:val="00A77EB1"/>
    <w:rsid w:val="00A861C8"/>
    <w:rsid w:val="00A87F71"/>
    <w:rsid w:val="00A95820"/>
    <w:rsid w:val="00A97865"/>
    <w:rsid w:val="00AC2C6D"/>
    <w:rsid w:val="00AC64FF"/>
    <w:rsid w:val="00AD4C45"/>
    <w:rsid w:val="00AD5C1F"/>
    <w:rsid w:val="00AE45D1"/>
    <w:rsid w:val="00B07FA8"/>
    <w:rsid w:val="00B1127A"/>
    <w:rsid w:val="00B2387F"/>
    <w:rsid w:val="00B2699B"/>
    <w:rsid w:val="00B30AA3"/>
    <w:rsid w:val="00B36E85"/>
    <w:rsid w:val="00B62FF9"/>
    <w:rsid w:val="00B73BF3"/>
    <w:rsid w:val="00B75954"/>
    <w:rsid w:val="00B767ED"/>
    <w:rsid w:val="00B8478C"/>
    <w:rsid w:val="00B91115"/>
    <w:rsid w:val="00B9734E"/>
    <w:rsid w:val="00BA18D2"/>
    <w:rsid w:val="00BB4D5A"/>
    <w:rsid w:val="00BD2226"/>
    <w:rsid w:val="00BE4CD4"/>
    <w:rsid w:val="00C015E1"/>
    <w:rsid w:val="00C0544E"/>
    <w:rsid w:val="00C12D14"/>
    <w:rsid w:val="00C143BC"/>
    <w:rsid w:val="00C226B3"/>
    <w:rsid w:val="00C543F2"/>
    <w:rsid w:val="00C62823"/>
    <w:rsid w:val="00C64501"/>
    <w:rsid w:val="00C659EB"/>
    <w:rsid w:val="00C65B56"/>
    <w:rsid w:val="00C732FB"/>
    <w:rsid w:val="00C741E6"/>
    <w:rsid w:val="00C7688A"/>
    <w:rsid w:val="00C84BA7"/>
    <w:rsid w:val="00C853A3"/>
    <w:rsid w:val="00CC3847"/>
    <w:rsid w:val="00CD13E6"/>
    <w:rsid w:val="00CD5CEB"/>
    <w:rsid w:val="00CD65F4"/>
    <w:rsid w:val="00CE3C00"/>
    <w:rsid w:val="00CF524F"/>
    <w:rsid w:val="00D14C10"/>
    <w:rsid w:val="00D247DC"/>
    <w:rsid w:val="00D417FC"/>
    <w:rsid w:val="00D41ABB"/>
    <w:rsid w:val="00D57BB9"/>
    <w:rsid w:val="00D615F1"/>
    <w:rsid w:val="00D70DFB"/>
    <w:rsid w:val="00D77F40"/>
    <w:rsid w:val="00D97330"/>
    <w:rsid w:val="00DA07AB"/>
    <w:rsid w:val="00DF014E"/>
    <w:rsid w:val="00DF18F9"/>
    <w:rsid w:val="00DF722F"/>
    <w:rsid w:val="00E03191"/>
    <w:rsid w:val="00E11261"/>
    <w:rsid w:val="00E133BC"/>
    <w:rsid w:val="00E13ECC"/>
    <w:rsid w:val="00E1712F"/>
    <w:rsid w:val="00E4064C"/>
    <w:rsid w:val="00E440C4"/>
    <w:rsid w:val="00E554F7"/>
    <w:rsid w:val="00E64685"/>
    <w:rsid w:val="00E67069"/>
    <w:rsid w:val="00E8007D"/>
    <w:rsid w:val="00EB1940"/>
    <w:rsid w:val="00EB1F44"/>
    <w:rsid w:val="00EB26D1"/>
    <w:rsid w:val="00EC3929"/>
    <w:rsid w:val="00EC4B6F"/>
    <w:rsid w:val="00F338A0"/>
    <w:rsid w:val="00F34ECC"/>
    <w:rsid w:val="00F5071D"/>
    <w:rsid w:val="00F66549"/>
    <w:rsid w:val="00F67AEB"/>
    <w:rsid w:val="00F9078B"/>
    <w:rsid w:val="00F97FAC"/>
    <w:rsid w:val="00FA4965"/>
    <w:rsid w:val="00FA590F"/>
    <w:rsid w:val="00FA7790"/>
    <w:rsid w:val="00FA79CC"/>
    <w:rsid w:val="00FB01E3"/>
    <w:rsid w:val="00FC43A4"/>
    <w:rsid w:val="00FC4F23"/>
    <w:rsid w:val="00FC523B"/>
    <w:rsid w:val="00FF405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3678CC"/>
  <w15:chartTrackingRefBased/>
  <w15:docId w15:val="{2AE0AA20-3EBD-4DF4-B269-31FEA1A3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fr-FR"/>
    </w:rPr>
  </w:style>
  <w:style w:type="paragraph" w:styleId="Titre1">
    <w:name w:val="heading 1"/>
    <w:basedOn w:val="Normal"/>
    <w:next w:val="Normal"/>
    <w:qFormat/>
    <w:pPr>
      <w:keepNext/>
      <w:autoSpaceDE w:val="0"/>
      <w:autoSpaceDN w:val="0"/>
      <w:adjustRightInd w:val="0"/>
      <w:jc w:val="center"/>
      <w:outlineLvl w:val="0"/>
    </w:pPr>
    <w:rPr>
      <w:rFonts w:ascii="Frutiger LT Std 47 Light Cn" w:hAnsi="Frutiger LT Std 47 Light Cn"/>
      <w:sz w:val="28"/>
      <w:lang w:val="fr-FR"/>
    </w:rPr>
  </w:style>
  <w:style w:type="paragraph" w:styleId="Titre2">
    <w:name w:val="heading 2"/>
    <w:basedOn w:val="Normal"/>
    <w:next w:val="Normal"/>
    <w:qFormat/>
    <w:pPr>
      <w:keepNext/>
      <w:pBdr>
        <w:top w:val="single" w:sz="4" w:space="1" w:color="auto"/>
      </w:pBdr>
      <w:outlineLvl w:val="1"/>
    </w:pPr>
    <w:rPr>
      <w:rFonts w:ascii="Frutiger LT Std 47 Light Cn" w:hAnsi="Frutiger LT Std 47 Light Cn"/>
      <w:b/>
      <w:bCs/>
    </w:rPr>
  </w:style>
  <w:style w:type="paragraph" w:styleId="Titre3">
    <w:name w:val="heading 3"/>
    <w:basedOn w:val="Normal"/>
    <w:next w:val="Normal"/>
    <w:link w:val="Titre3Car"/>
    <w:semiHidden/>
    <w:unhideWhenUsed/>
    <w:qFormat/>
    <w:rsid w:val="00CC3847"/>
    <w:pPr>
      <w:keepNext/>
      <w:keepLines/>
      <w:spacing w:before="40"/>
      <w:outlineLvl w:val="2"/>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Corpsdetexte">
    <w:name w:val="Body Text"/>
    <w:basedOn w:val="Normal"/>
    <w:pPr>
      <w:autoSpaceDE w:val="0"/>
      <w:autoSpaceDN w:val="0"/>
      <w:adjustRightInd w:val="0"/>
      <w:jc w:val="both"/>
    </w:pPr>
    <w:rPr>
      <w:rFonts w:ascii="Frutiger LT Std 47 Light Cn" w:hAnsi="Frutiger LT Std 47 Light Cn"/>
      <w:sz w:val="22"/>
      <w:szCs w:val="22"/>
      <w:lang w:val="fr-FR"/>
    </w:rPr>
  </w:style>
  <w:style w:type="character" w:styleId="Lienhypertexte">
    <w:name w:val="Hyperlink"/>
    <w:rPr>
      <w:color w:val="0000FF"/>
      <w:u w:val="single"/>
    </w:rPr>
  </w:style>
  <w:style w:type="paragraph" w:styleId="Paragraphedeliste">
    <w:name w:val="List Paragraph"/>
    <w:basedOn w:val="Normal"/>
    <w:uiPriority w:val="34"/>
    <w:qFormat/>
    <w:rsid w:val="00227729"/>
    <w:pPr>
      <w:ind w:left="708"/>
    </w:pPr>
  </w:style>
  <w:style w:type="character" w:customStyle="1" w:styleId="apple-converted-space">
    <w:name w:val="apple-converted-space"/>
    <w:basedOn w:val="Policepardfaut"/>
    <w:rsid w:val="00C732FB"/>
  </w:style>
  <w:style w:type="character" w:customStyle="1" w:styleId="il">
    <w:name w:val="il"/>
    <w:basedOn w:val="Policepardfaut"/>
    <w:rsid w:val="00C732FB"/>
  </w:style>
  <w:style w:type="paragraph" w:styleId="NormalWeb">
    <w:name w:val="Normal (Web)"/>
    <w:basedOn w:val="Normal"/>
    <w:uiPriority w:val="99"/>
    <w:unhideWhenUsed/>
    <w:rsid w:val="00C732FB"/>
    <w:pPr>
      <w:spacing w:before="100" w:beforeAutospacing="1" w:after="100" w:afterAutospacing="1"/>
    </w:pPr>
    <w:rPr>
      <w:lang w:eastAsia="fr-CA"/>
    </w:rPr>
  </w:style>
  <w:style w:type="paragraph" w:customStyle="1" w:styleId="Default">
    <w:name w:val="Default"/>
    <w:rsid w:val="00EB1F44"/>
    <w:pPr>
      <w:autoSpaceDE w:val="0"/>
      <w:autoSpaceDN w:val="0"/>
      <w:adjustRightInd w:val="0"/>
    </w:pPr>
    <w:rPr>
      <w:rFonts w:ascii="Trebuchet MS" w:eastAsia="Calibri" w:hAnsi="Trebuchet MS" w:cs="Trebuchet MS"/>
      <w:color w:val="000000"/>
      <w:sz w:val="24"/>
      <w:szCs w:val="24"/>
      <w:lang w:eastAsia="en-US"/>
    </w:rPr>
  </w:style>
  <w:style w:type="table" w:styleId="Grilledutableau">
    <w:name w:val="Table Grid"/>
    <w:basedOn w:val="TableauNormal"/>
    <w:uiPriority w:val="59"/>
    <w:rsid w:val="00717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F0FD6"/>
    <w:rPr>
      <w:b/>
      <w:bCs/>
    </w:rPr>
  </w:style>
  <w:style w:type="character" w:styleId="Lienhypertextesuivivisit">
    <w:name w:val="FollowedHyperlink"/>
    <w:basedOn w:val="Policepardfaut"/>
    <w:rsid w:val="006B1CF1"/>
    <w:rPr>
      <w:color w:val="954F72" w:themeColor="followedHyperlink"/>
      <w:u w:val="single"/>
    </w:rPr>
  </w:style>
  <w:style w:type="paragraph" w:customStyle="1" w:styleId="Sous-titre1">
    <w:name w:val="Sous-titre1"/>
    <w:basedOn w:val="Normal"/>
    <w:rsid w:val="00FB01E3"/>
    <w:pPr>
      <w:spacing w:before="100" w:beforeAutospacing="1" w:after="100" w:afterAutospacing="1"/>
    </w:pPr>
    <w:rPr>
      <w:lang w:eastAsia="fr-CA"/>
    </w:rPr>
  </w:style>
  <w:style w:type="paragraph" w:customStyle="1" w:styleId="Normal1">
    <w:name w:val="Normal1"/>
    <w:rsid w:val="00A151A9"/>
    <w:pPr>
      <w:spacing w:line="276" w:lineRule="auto"/>
      <w:contextualSpacing/>
    </w:pPr>
    <w:rPr>
      <w:rFonts w:ascii="Arial" w:eastAsia="Arial" w:hAnsi="Arial" w:cs="Arial"/>
      <w:sz w:val="22"/>
      <w:szCs w:val="22"/>
      <w:lang w:val="fr" w:eastAsia="fr-FR"/>
    </w:rPr>
  </w:style>
  <w:style w:type="paragraph" w:styleId="Commentaire">
    <w:name w:val="annotation text"/>
    <w:basedOn w:val="Normal"/>
    <w:link w:val="CommentaireCar"/>
    <w:uiPriority w:val="99"/>
    <w:unhideWhenUsed/>
    <w:rsid w:val="00A151A9"/>
    <w:pPr>
      <w:contextualSpacing/>
    </w:pPr>
    <w:rPr>
      <w:rFonts w:ascii="Arial" w:eastAsia="Arial" w:hAnsi="Arial" w:cs="Arial"/>
      <w:lang w:val="fr"/>
    </w:rPr>
  </w:style>
  <w:style w:type="character" w:customStyle="1" w:styleId="CommentaireCar">
    <w:name w:val="Commentaire Car"/>
    <w:basedOn w:val="Policepardfaut"/>
    <w:link w:val="Commentaire"/>
    <w:uiPriority w:val="99"/>
    <w:rsid w:val="00A151A9"/>
    <w:rPr>
      <w:rFonts w:ascii="Arial" w:eastAsia="Arial" w:hAnsi="Arial" w:cs="Arial"/>
      <w:sz w:val="24"/>
      <w:szCs w:val="24"/>
      <w:lang w:val="fr" w:eastAsia="fr-FR"/>
    </w:rPr>
  </w:style>
  <w:style w:type="character" w:styleId="Marquedecommentaire">
    <w:name w:val="annotation reference"/>
    <w:basedOn w:val="Policepardfaut"/>
    <w:uiPriority w:val="99"/>
    <w:unhideWhenUsed/>
    <w:rsid w:val="00A151A9"/>
    <w:rPr>
      <w:sz w:val="18"/>
      <w:szCs w:val="18"/>
    </w:rPr>
  </w:style>
  <w:style w:type="paragraph" w:styleId="Textedebulles">
    <w:name w:val="Balloon Text"/>
    <w:basedOn w:val="Normal"/>
    <w:link w:val="TextedebullesCar"/>
    <w:rsid w:val="00A151A9"/>
    <w:rPr>
      <w:sz w:val="18"/>
      <w:szCs w:val="18"/>
    </w:rPr>
  </w:style>
  <w:style w:type="character" w:customStyle="1" w:styleId="TextedebullesCar">
    <w:name w:val="Texte de bulles Car"/>
    <w:basedOn w:val="Policepardfaut"/>
    <w:link w:val="Textedebulles"/>
    <w:rsid w:val="00A151A9"/>
    <w:rPr>
      <w:sz w:val="18"/>
      <w:szCs w:val="18"/>
      <w:lang w:eastAsia="fr-FR"/>
    </w:rPr>
  </w:style>
  <w:style w:type="paragraph" w:styleId="Notedebasdepage">
    <w:name w:val="footnote text"/>
    <w:basedOn w:val="Normal"/>
    <w:link w:val="NotedebasdepageCar"/>
    <w:uiPriority w:val="99"/>
    <w:rsid w:val="0009217D"/>
  </w:style>
  <w:style w:type="character" w:customStyle="1" w:styleId="NotedebasdepageCar">
    <w:name w:val="Note de bas de page Car"/>
    <w:basedOn w:val="Policepardfaut"/>
    <w:link w:val="Notedebasdepage"/>
    <w:uiPriority w:val="99"/>
    <w:rsid w:val="0009217D"/>
    <w:rPr>
      <w:sz w:val="24"/>
      <w:szCs w:val="24"/>
      <w:lang w:eastAsia="fr-FR"/>
    </w:rPr>
  </w:style>
  <w:style w:type="character" w:styleId="Appelnotedebasdep">
    <w:name w:val="footnote reference"/>
    <w:basedOn w:val="Policepardfaut"/>
    <w:uiPriority w:val="99"/>
    <w:rsid w:val="0009217D"/>
    <w:rPr>
      <w:vertAlign w:val="superscript"/>
    </w:rPr>
  </w:style>
  <w:style w:type="paragraph" w:styleId="Sansinterligne">
    <w:name w:val="No Spacing"/>
    <w:uiPriority w:val="1"/>
    <w:qFormat/>
    <w:rsid w:val="0009217D"/>
    <w:rPr>
      <w:sz w:val="24"/>
      <w:szCs w:val="24"/>
      <w:lang w:val="en-CA" w:eastAsia="en-US"/>
    </w:rPr>
  </w:style>
  <w:style w:type="paragraph" w:styleId="Objetducommentaire">
    <w:name w:val="annotation subject"/>
    <w:basedOn w:val="Commentaire"/>
    <w:next w:val="Commentaire"/>
    <w:link w:val="ObjetducommentaireCar"/>
    <w:rsid w:val="00277261"/>
    <w:pPr>
      <w:contextualSpacing w:val="0"/>
    </w:pPr>
    <w:rPr>
      <w:rFonts w:ascii="Times New Roman" w:eastAsia="Times New Roman" w:hAnsi="Times New Roman" w:cs="Times New Roman"/>
      <w:b/>
      <w:bCs/>
      <w:sz w:val="20"/>
      <w:szCs w:val="20"/>
      <w:lang w:val="fr-CA"/>
    </w:rPr>
  </w:style>
  <w:style w:type="character" w:customStyle="1" w:styleId="ObjetducommentaireCar">
    <w:name w:val="Objet du commentaire Car"/>
    <w:basedOn w:val="CommentaireCar"/>
    <w:link w:val="Objetducommentaire"/>
    <w:rsid w:val="00277261"/>
    <w:rPr>
      <w:rFonts w:ascii="Arial" w:eastAsia="Arial" w:hAnsi="Arial" w:cs="Arial"/>
      <w:b/>
      <w:bCs/>
      <w:sz w:val="24"/>
      <w:szCs w:val="24"/>
      <w:lang w:val="fr" w:eastAsia="fr-FR"/>
    </w:rPr>
  </w:style>
  <w:style w:type="character" w:customStyle="1" w:styleId="UnresolvedMention1">
    <w:name w:val="Unresolved Mention1"/>
    <w:basedOn w:val="Policepardfaut"/>
    <w:rsid w:val="00BB4D5A"/>
    <w:rPr>
      <w:color w:val="605E5C"/>
      <w:shd w:val="clear" w:color="auto" w:fill="E1DFDD"/>
    </w:rPr>
  </w:style>
  <w:style w:type="character" w:styleId="Mentionnonrsolue">
    <w:name w:val="Unresolved Mention"/>
    <w:basedOn w:val="Policepardfaut"/>
    <w:uiPriority w:val="99"/>
    <w:semiHidden/>
    <w:unhideWhenUsed/>
    <w:rsid w:val="001519CA"/>
    <w:rPr>
      <w:color w:val="605E5C"/>
      <w:shd w:val="clear" w:color="auto" w:fill="E1DFDD"/>
    </w:rPr>
  </w:style>
  <w:style w:type="character" w:customStyle="1" w:styleId="Titre3Car">
    <w:name w:val="Titre 3 Car"/>
    <w:basedOn w:val="Policepardfaut"/>
    <w:link w:val="Titre3"/>
    <w:semiHidden/>
    <w:rsid w:val="00CC3847"/>
    <w:rPr>
      <w:rFonts w:asciiTheme="majorHAnsi" w:eastAsiaTheme="majorEastAsia" w:hAnsiTheme="majorHAnsi" w:cstheme="majorBidi"/>
      <w:color w:val="1F4D78" w:themeColor="accent1" w:themeShade="7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6255">
      <w:bodyDiv w:val="1"/>
      <w:marLeft w:val="0"/>
      <w:marRight w:val="0"/>
      <w:marTop w:val="0"/>
      <w:marBottom w:val="0"/>
      <w:divBdr>
        <w:top w:val="none" w:sz="0" w:space="0" w:color="auto"/>
        <w:left w:val="none" w:sz="0" w:space="0" w:color="auto"/>
        <w:bottom w:val="none" w:sz="0" w:space="0" w:color="auto"/>
        <w:right w:val="none" w:sz="0" w:space="0" w:color="auto"/>
      </w:divBdr>
      <w:divsChild>
        <w:div w:id="1048069702">
          <w:marLeft w:val="165"/>
          <w:marRight w:val="165"/>
          <w:marTop w:val="0"/>
          <w:marBottom w:val="600"/>
          <w:divBdr>
            <w:top w:val="none" w:sz="0" w:space="0" w:color="auto"/>
            <w:left w:val="none" w:sz="0" w:space="0" w:color="auto"/>
            <w:bottom w:val="none" w:sz="0" w:space="0" w:color="auto"/>
            <w:right w:val="none" w:sz="0" w:space="0" w:color="auto"/>
          </w:divBdr>
        </w:div>
        <w:div w:id="2110656709">
          <w:marLeft w:val="165"/>
          <w:marRight w:val="165"/>
          <w:marTop w:val="0"/>
          <w:marBottom w:val="600"/>
          <w:divBdr>
            <w:top w:val="none" w:sz="0" w:space="0" w:color="auto"/>
            <w:left w:val="none" w:sz="0" w:space="0" w:color="auto"/>
            <w:bottom w:val="none" w:sz="0" w:space="0" w:color="auto"/>
            <w:right w:val="none" w:sz="0" w:space="0" w:color="auto"/>
          </w:divBdr>
        </w:div>
        <w:div w:id="1396512480">
          <w:marLeft w:val="165"/>
          <w:marRight w:val="165"/>
          <w:marTop w:val="0"/>
          <w:marBottom w:val="600"/>
          <w:divBdr>
            <w:top w:val="none" w:sz="0" w:space="0" w:color="auto"/>
            <w:left w:val="none" w:sz="0" w:space="0" w:color="auto"/>
            <w:bottom w:val="none" w:sz="0" w:space="0" w:color="auto"/>
            <w:right w:val="none" w:sz="0" w:space="0" w:color="auto"/>
          </w:divBdr>
        </w:div>
        <w:div w:id="391662764">
          <w:marLeft w:val="165"/>
          <w:marRight w:val="165"/>
          <w:marTop w:val="0"/>
          <w:marBottom w:val="600"/>
          <w:divBdr>
            <w:top w:val="none" w:sz="0" w:space="0" w:color="auto"/>
            <w:left w:val="none" w:sz="0" w:space="0" w:color="auto"/>
            <w:bottom w:val="none" w:sz="0" w:space="0" w:color="auto"/>
            <w:right w:val="none" w:sz="0" w:space="0" w:color="auto"/>
          </w:divBdr>
        </w:div>
      </w:divsChild>
    </w:div>
    <w:div w:id="178467390">
      <w:bodyDiv w:val="1"/>
      <w:marLeft w:val="0"/>
      <w:marRight w:val="0"/>
      <w:marTop w:val="0"/>
      <w:marBottom w:val="0"/>
      <w:divBdr>
        <w:top w:val="none" w:sz="0" w:space="0" w:color="auto"/>
        <w:left w:val="none" w:sz="0" w:space="0" w:color="auto"/>
        <w:bottom w:val="none" w:sz="0" w:space="0" w:color="auto"/>
        <w:right w:val="none" w:sz="0" w:space="0" w:color="auto"/>
      </w:divBdr>
    </w:div>
    <w:div w:id="295137654">
      <w:bodyDiv w:val="1"/>
      <w:marLeft w:val="0"/>
      <w:marRight w:val="0"/>
      <w:marTop w:val="0"/>
      <w:marBottom w:val="0"/>
      <w:divBdr>
        <w:top w:val="none" w:sz="0" w:space="0" w:color="auto"/>
        <w:left w:val="none" w:sz="0" w:space="0" w:color="auto"/>
        <w:bottom w:val="none" w:sz="0" w:space="0" w:color="auto"/>
        <w:right w:val="none" w:sz="0" w:space="0" w:color="auto"/>
      </w:divBdr>
    </w:div>
    <w:div w:id="301348971">
      <w:bodyDiv w:val="1"/>
      <w:marLeft w:val="0"/>
      <w:marRight w:val="0"/>
      <w:marTop w:val="0"/>
      <w:marBottom w:val="0"/>
      <w:divBdr>
        <w:top w:val="none" w:sz="0" w:space="0" w:color="auto"/>
        <w:left w:val="none" w:sz="0" w:space="0" w:color="auto"/>
        <w:bottom w:val="none" w:sz="0" w:space="0" w:color="auto"/>
        <w:right w:val="none" w:sz="0" w:space="0" w:color="auto"/>
      </w:divBdr>
    </w:div>
    <w:div w:id="428503335">
      <w:bodyDiv w:val="1"/>
      <w:marLeft w:val="0"/>
      <w:marRight w:val="0"/>
      <w:marTop w:val="0"/>
      <w:marBottom w:val="0"/>
      <w:divBdr>
        <w:top w:val="none" w:sz="0" w:space="0" w:color="auto"/>
        <w:left w:val="none" w:sz="0" w:space="0" w:color="auto"/>
        <w:bottom w:val="none" w:sz="0" w:space="0" w:color="auto"/>
        <w:right w:val="none" w:sz="0" w:space="0" w:color="auto"/>
      </w:divBdr>
    </w:div>
    <w:div w:id="533349940">
      <w:bodyDiv w:val="1"/>
      <w:marLeft w:val="0"/>
      <w:marRight w:val="0"/>
      <w:marTop w:val="0"/>
      <w:marBottom w:val="0"/>
      <w:divBdr>
        <w:top w:val="none" w:sz="0" w:space="0" w:color="auto"/>
        <w:left w:val="none" w:sz="0" w:space="0" w:color="auto"/>
        <w:bottom w:val="none" w:sz="0" w:space="0" w:color="auto"/>
        <w:right w:val="none" w:sz="0" w:space="0" w:color="auto"/>
      </w:divBdr>
    </w:div>
    <w:div w:id="675231133">
      <w:bodyDiv w:val="1"/>
      <w:marLeft w:val="0"/>
      <w:marRight w:val="0"/>
      <w:marTop w:val="0"/>
      <w:marBottom w:val="0"/>
      <w:divBdr>
        <w:top w:val="none" w:sz="0" w:space="0" w:color="auto"/>
        <w:left w:val="none" w:sz="0" w:space="0" w:color="auto"/>
        <w:bottom w:val="none" w:sz="0" w:space="0" w:color="auto"/>
        <w:right w:val="none" w:sz="0" w:space="0" w:color="auto"/>
      </w:divBdr>
    </w:div>
    <w:div w:id="846214546">
      <w:bodyDiv w:val="1"/>
      <w:marLeft w:val="0"/>
      <w:marRight w:val="0"/>
      <w:marTop w:val="0"/>
      <w:marBottom w:val="0"/>
      <w:divBdr>
        <w:top w:val="none" w:sz="0" w:space="0" w:color="auto"/>
        <w:left w:val="none" w:sz="0" w:space="0" w:color="auto"/>
        <w:bottom w:val="none" w:sz="0" w:space="0" w:color="auto"/>
        <w:right w:val="none" w:sz="0" w:space="0" w:color="auto"/>
      </w:divBdr>
    </w:div>
    <w:div w:id="887061149">
      <w:bodyDiv w:val="1"/>
      <w:marLeft w:val="0"/>
      <w:marRight w:val="0"/>
      <w:marTop w:val="0"/>
      <w:marBottom w:val="0"/>
      <w:divBdr>
        <w:top w:val="none" w:sz="0" w:space="0" w:color="auto"/>
        <w:left w:val="none" w:sz="0" w:space="0" w:color="auto"/>
        <w:bottom w:val="none" w:sz="0" w:space="0" w:color="auto"/>
        <w:right w:val="none" w:sz="0" w:space="0" w:color="auto"/>
      </w:divBdr>
    </w:div>
    <w:div w:id="1026173629">
      <w:bodyDiv w:val="1"/>
      <w:marLeft w:val="0"/>
      <w:marRight w:val="0"/>
      <w:marTop w:val="0"/>
      <w:marBottom w:val="0"/>
      <w:divBdr>
        <w:top w:val="none" w:sz="0" w:space="0" w:color="auto"/>
        <w:left w:val="none" w:sz="0" w:space="0" w:color="auto"/>
        <w:bottom w:val="none" w:sz="0" w:space="0" w:color="auto"/>
        <w:right w:val="none" w:sz="0" w:space="0" w:color="auto"/>
      </w:divBdr>
    </w:div>
    <w:div w:id="1044989605">
      <w:bodyDiv w:val="1"/>
      <w:marLeft w:val="0"/>
      <w:marRight w:val="0"/>
      <w:marTop w:val="0"/>
      <w:marBottom w:val="0"/>
      <w:divBdr>
        <w:top w:val="none" w:sz="0" w:space="0" w:color="auto"/>
        <w:left w:val="none" w:sz="0" w:space="0" w:color="auto"/>
        <w:bottom w:val="none" w:sz="0" w:space="0" w:color="auto"/>
        <w:right w:val="none" w:sz="0" w:space="0" w:color="auto"/>
      </w:divBdr>
    </w:div>
    <w:div w:id="1054162627">
      <w:bodyDiv w:val="1"/>
      <w:marLeft w:val="0"/>
      <w:marRight w:val="0"/>
      <w:marTop w:val="0"/>
      <w:marBottom w:val="0"/>
      <w:divBdr>
        <w:top w:val="none" w:sz="0" w:space="0" w:color="auto"/>
        <w:left w:val="none" w:sz="0" w:space="0" w:color="auto"/>
        <w:bottom w:val="none" w:sz="0" w:space="0" w:color="auto"/>
        <w:right w:val="none" w:sz="0" w:space="0" w:color="auto"/>
      </w:divBdr>
    </w:div>
    <w:div w:id="1250121847">
      <w:bodyDiv w:val="1"/>
      <w:marLeft w:val="0"/>
      <w:marRight w:val="0"/>
      <w:marTop w:val="0"/>
      <w:marBottom w:val="0"/>
      <w:divBdr>
        <w:top w:val="none" w:sz="0" w:space="0" w:color="auto"/>
        <w:left w:val="none" w:sz="0" w:space="0" w:color="auto"/>
        <w:bottom w:val="none" w:sz="0" w:space="0" w:color="auto"/>
        <w:right w:val="none" w:sz="0" w:space="0" w:color="auto"/>
      </w:divBdr>
    </w:div>
    <w:div w:id="1489782205">
      <w:bodyDiv w:val="1"/>
      <w:marLeft w:val="0"/>
      <w:marRight w:val="0"/>
      <w:marTop w:val="0"/>
      <w:marBottom w:val="0"/>
      <w:divBdr>
        <w:top w:val="none" w:sz="0" w:space="0" w:color="auto"/>
        <w:left w:val="none" w:sz="0" w:space="0" w:color="auto"/>
        <w:bottom w:val="none" w:sz="0" w:space="0" w:color="auto"/>
        <w:right w:val="none" w:sz="0" w:space="0" w:color="auto"/>
      </w:divBdr>
    </w:div>
    <w:div w:id="1759787935">
      <w:bodyDiv w:val="1"/>
      <w:marLeft w:val="0"/>
      <w:marRight w:val="0"/>
      <w:marTop w:val="0"/>
      <w:marBottom w:val="0"/>
      <w:divBdr>
        <w:top w:val="none" w:sz="0" w:space="0" w:color="auto"/>
        <w:left w:val="none" w:sz="0" w:space="0" w:color="auto"/>
        <w:bottom w:val="none" w:sz="0" w:space="0" w:color="auto"/>
        <w:right w:val="none" w:sz="0" w:space="0" w:color="auto"/>
      </w:divBdr>
    </w:div>
    <w:div w:id="1772433938">
      <w:bodyDiv w:val="1"/>
      <w:marLeft w:val="0"/>
      <w:marRight w:val="0"/>
      <w:marTop w:val="0"/>
      <w:marBottom w:val="0"/>
      <w:divBdr>
        <w:top w:val="none" w:sz="0" w:space="0" w:color="auto"/>
        <w:left w:val="none" w:sz="0" w:space="0" w:color="auto"/>
        <w:bottom w:val="none" w:sz="0" w:space="0" w:color="auto"/>
        <w:right w:val="none" w:sz="0" w:space="0" w:color="auto"/>
      </w:divBdr>
    </w:div>
    <w:div w:id="209473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htspraak.nl/Organisatie-en-contact/Organisatie/Gerechtshoven/Gerechtshof-Den-Haag/Nieuws/Paginas/State-must-achieve-higher-reduction-in-greenhouse-gas-emissions-in-short-term.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se.ac.uk/GranthamInstitute/climate-change-laws-of-the-world" TargetMode="External"/><Relationship Id="rId5" Type="http://schemas.openxmlformats.org/officeDocument/2006/relationships/webSettings" Target="webSettings.xml"/><Relationship Id="rId10" Type="http://schemas.openxmlformats.org/officeDocument/2006/relationships/hyperlink" Target="http://track0.org/about/track-0s-mission" TargetMode="External"/><Relationship Id="rId4" Type="http://schemas.openxmlformats.org/officeDocument/2006/relationships/settings" Target="settings.xml"/><Relationship Id="rId9" Type="http://schemas.openxmlformats.org/officeDocument/2006/relationships/hyperlink" Target="http://climatecasechart.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anlii.org/fr/ca/cfpi/doc/2020/2020cf1059/2020cf1059.html" TargetMode="External"/><Relationship Id="rId7" Type="http://schemas.openxmlformats.org/officeDocument/2006/relationships/hyperlink" Target="http://climatecasechart.com/climate-change-litigation/wp-content/uploads/sites/16/non-us-case-documents/2015/20150404_2015-W.P.-No.-25501201_decision.pdf" TargetMode="External"/><Relationship Id="rId2" Type="http://schemas.openxmlformats.org/officeDocument/2006/relationships/hyperlink" Target="https://www.canlii.org/en/on/onsc/doc/2020/2020onsc6918/2020onsc6918.html?autocompleteStr=mathur&amp;autocompletePos=3" TargetMode="External"/><Relationship Id="rId1" Type="http://schemas.openxmlformats.org/officeDocument/2006/relationships/hyperlink" Target="https://www.canlii.org/fr/ca/cfpi/doc/2020/2020cf1008/2020cf1008.html?autocompleteStr=la%20rose%20c.%20&amp;autocompletePos=5" TargetMode="External"/><Relationship Id="rId6" Type="http://schemas.openxmlformats.org/officeDocument/2006/relationships/hyperlink" Target="http://paris.tribunal-administratif.fr/content/download/179360/1759761/version/1/file/1904967190496819049721904976.pdf" TargetMode="External"/><Relationship Id="rId5" Type="http://schemas.openxmlformats.org/officeDocument/2006/relationships/hyperlink" Target="http://climatecasechart.com/climate-change-litigation/wp-content/uploads/sites/16/non-us-case-documents/2021/20210429_11817_judgment-2.pdf" TargetMode="External"/><Relationship Id="rId4" Type="http://schemas.openxmlformats.org/officeDocument/2006/relationships/hyperlink" Target="https://uitspraken.rechtspraak.nl/inziendocument?id=ECLI:NL:HR:2019:200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793F3-0A2E-0440-9B4C-EEC64CA38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1225</Words>
  <Characters>6741</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Montréal, 15 juillet 3006</vt:lpstr>
      <vt:lpstr>Montréal, 15 juillet 3006</vt:lpstr>
    </vt:vector>
  </TitlesOfParts>
  <Company>ENJEU</Company>
  <LinksUpToDate>false</LinksUpToDate>
  <CharactersWithSpaces>7951</CharactersWithSpaces>
  <SharedDoc>false</SharedDoc>
  <HLinks>
    <vt:vector size="6" baseType="variant">
      <vt:variant>
        <vt:i4>7602187</vt:i4>
      </vt:variant>
      <vt:variant>
        <vt:i4>0</vt:i4>
      </vt:variant>
      <vt:variant>
        <vt:i4>0</vt:i4>
      </vt:variant>
      <vt:variant>
        <vt:i4>5</vt:i4>
      </vt:variant>
      <vt:variant>
        <vt:lpwstr>mailto:jcmarchand@enjeu.qc.ca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Montréal, 15 juillet 3006</dc:title>
  <dc:subject/>
  <dc:creator>enjeu</dc:creator>
  <cp:keywords>, docId:F575ABBF3027FF15BA162FEB65C186F3</cp:keywords>
  <cp:lastModifiedBy>Catherine Gauthier</cp:lastModifiedBy>
  <cp:revision>5</cp:revision>
  <cp:lastPrinted>2016-06-20T18:38:00Z</cp:lastPrinted>
  <dcterms:created xsi:type="dcterms:W3CDTF">2022-02-10T16:52:00Z</dcterms:created>
  <dcterms:modified xsi:type="dcterms:W3CDTF">2022-07-25T15:16:00Z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6ae94f20-16df-4fdc-8968-3bab78dbc3fd</vt:lpwstr>
  </property>
</Properties>
</file>