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0ED44" w14:textId="777992E4" w:rsidR="00A151A9" w:rsidRPr="00A151A9" w:rsidRDefault="00A151A9" w:rsidP="00A151A9">
      <w:pPr>
        <w:pStyle w:val="Normal1"/>
        <w:spacing w:line="240" w:lineRule="auto"/>
        <w:contextualSpacing w:val="0"/>
        <w:jc w:val="center"/>
        <w:rPr>
          <w:b/>
          <w:sz w:val="28"/>
          <w:szCs w:val="28"/>
        </w:rPr>
      </w:pPr>
      <w:r w:rsidRPr="00A151A9">
        <w:rPr>
          <w:b/>
          <w:sz w:val="28"/>
          <w:szCs w:val="28"/>
        </w:rPr>
        <w:t>Autres cas internationaux similaires</w:t>
      </w:r>
    </w:p>
    <w:p w14:paraId="60EB46D5" w14:textId="77777777" w:rsidR="00A151A9" w:rsidRPr="00A151A9" w:rsidRDefault="00A151A9" w:rsidP="00A151A9">
      <w:pPr>
        <w:pStyle w:val="Normal1"/>
        <w:spacing w:line="240" w:lineRule="auto"/>
        <w:contextualSpacing w:val="0"/>
        <w:jc w:val="center"/>
        <w:rPr>
          <w:sz w:val="28"/>
          <w:szCs w:val="28"/>
        </w:rPr>
      </w:pPr>
      <w:r w:rsidRPr="00A151A9">
        <w:rPr>
          <w:sz w:val="28"/>
          <w:szCs w:val="28"/>
        </w:rPr>
        <w:t>Des jeunes poursuivent leurs gouvernements</w:t>
      </w:r>
    </w:p>
    <w:p w14:paraId="3D094042" w14:textId="77777777" w:rsidR="00A151A9" w:rsidRPr="00A151A9" w:rsidRDefault="00A151A9" w:rsidP="00A151A9">
      <w:pPr>
        <w:pStyle w:val="Titre1"/>
        <w:jc w:val="both"/>
        <w:rPr>
          <w:rFonts w:ascii="Arial" w:eastAsia="Arial" w:hAnsi="Arial" w:cs="Arial"/>
          <w:color w:val="000000"/>
          <w:sz w:val="20"/>
          <w:szCs w:val="20"/>
        </w:rPr>
      </w:pPr>
      <w:bookmarkStart w:id="0" w:name="_9vl4c3i95ic5" w:colFirst="0" w:colLast="0"/>
      <w:bookmarkEnd w:id="0"/>
    </w:p>
    <w:p w14:paraId="26F2E684" w14:textId="48BDE961" w:rsidR="00A151A9" w:rsidRPr="00943817" w:rsidRDefault="00A151A9" w:rsidP="00A151A9">
      <w:pPr>
        <w:pStyle w:val="Titre1"/>
        <w:jc w:val="both"/>
        <w:rPr>
          <w:rFonts w:ascii="Arial" w:eastAsia="Arial" w:hAnsi="Arial" w:cs="Arial"/>
          <w:color w:val="000000"/>
          <w:sz w:val="20"/>
          <w:szCs w:val="20"/>
          <w:lang w:val="fr-CA"/>
        </w:rPr>
      </w:pPr>
      <w:bookmarkStart w:id="1" w:name="_g558ugixcxbi" w:colFirst="0" w:colLast="0"/>
      <w:bookmarkEnd w:id="1"/>
      <w:r w:rsidRPr="00943817">
        <w:rPr>
          <w:rFonts w:ascii="Arial" w:eastAsia="Arial" w:hAnsi="Arial" w:cs="Arial"/>
          <w:color w:val="000000"/>
          <w:sz w:val="20"/>
          <w:szCs w:val="20"/>
          <w:lang w:val="fr-CA"/>
        </w:rPr>
        <w:t>CAS PRINCIPAUX</w:t>
      </w:r>
    </w:p>
    <w:p w14:paraId="4F8214D1" w14:textId="77777777" w:rsidR="00A151A9" w:rsidRPr="00943817" w:rsidRDefault="00A151A9" w:rsidP="00A151A9">
      <w:pPr>
        <w:pStyle w:val="Titre1"/>
        <w:jc w:val="both"/>
        <w:rPr>
          <w:rFonts w:ascii="Arial" w:eastAsia="Arial" w:hAnsi="Arial" w:cs="Arial"/>
          <w:color w:val="000000"/>
          <w:sz w:val="20"/>
          <w:szCs w:val="20"/>
          <w:lang w:val="fr-CA"/>
        </w:rPr>
      </w:pPr>
      <w:bookmarkStart w:id="2" w:name="_e9byte3c4h79" w:colFirst="0" w:colLast="0"/>
      <w:bookmarkEnd w:id="2"/>
    </w:p>
    <w:p w14:paraId="14834EDC" w14:textId="21B77A6D" w:rsidR="001052B0" w:rsidRPr="0027561D" w:rsidRDefault="001052B0" w:rsidP="001052B0">
      <w:pPr>
        <w:pStyle w:val="Titre1"/>
        <w:jc w:val="both"/>
        <w:rPr>
          <w:rFonts w:ascii="Arial" w:eastAsia="Arial" w:hAnsi="Arial" w:cs="Arial"/>
          <w:b/>
          <w:color w:val="000000"/>
          <w:sz w:val="20"/>
          <w:szCs w:val="20"/>
          <w:lang w:val="fr-CA"/>
        </w:rPr>
      </w:pPr>
      <w:bookmarkStart w:id="3" w:name="_n7k65eliy573" w:colFirst="0" w:colLast="0"/>
      <w:bookmarkEnd w:id="3"/>
      <w:r w:rsidRPr="0027561D">
        <w:rPr>
          <w:rFonts w:ascii="Arial" w:eastAsia="Arial" w:hAnsi="Arial" w:cs="Arial"/>
          <w:b/>
          <w:color w:val="000000"/>
          <w:sz w:val="20"/>
          <w:szCs w:val="20"/>
          <w:lang w:val="fr-CA"/>
        </w:rPr>
        <w:t xml:space="preserve">Urgenda Foundation </w:t>
      </w:r>
      <w:r w:rsidR="0027561D" w:rsidRPr="0027561D">
        <w:rPr>
          <w:rFonts w:ascii="Arial" w:eastAsia="Arial" w:hAnsi="Arial" w:cs="Arial"/>
          <w:b/>
          <w:color w:val="000000"/>
          <w:sz w:val="20"/>
          <w:szCs w:val="20"/>
          <w:lang w:val="fr-CA"/>
        </w:rPr>
        <w:t>c</w:t>
      </w:r>
      <w:r w:rsidRPr="0027561D">
        <w:rPr>
          <w:rFonts w:ascii="Arial" w:eastAsia="Arial" w:hAnsi="Arial" w:cs="Arial"/>
          <w:b/>
          <w:color w:val="000000"/>
          <w:sz w:val="20"/>
          <w:szCs w:val="20"/>
          <w:lang w:val="fr-CA"/>
        </w:rPr>
        <w:t xml:space="preserve">. </w:t>
      </w:r>
      <w:r w:rsidR="0027561D" w:rsidRPr="0027561D">
        <w:rPr>
          <w:rFonts w:ascii="Arial" w:eastAsia="Arial" w:hAnsi="Arial" w:cs="Arial"/>
          <w:b/>
          <w:color w:val="000000"/>
          <w:sz w:val="20"/>
          <w:szCs w:val="20"/>
          <w:lang w:val="fr-CA"/>
        </w:rPr>
        <w:t>Royaume des Pays-Bas</w:t>
      </w:r>
      <w:r w:rsidRPr="0027561D">
        <w:rPr>
          <w:rFonts w:ascii="Arial" w:eastAsia="Arial" w:hAnsi="Arial" w:cs="Arial"/>
          <w:b/>
          <w:color w:val="000000"/>
          <w:sz w:val="20"/>
          <w:szCs w:val="20"/>
          <w:lang w:val="fr-CA"/>
        </w:rPr>
        <w:t xml:space="preserve"> (2013)</w:t>
      </w:r>
    </w:p>
    <w:p w14:paraId="563EB099" w14:textId="0FC0B537" w:rsidR="0027561D" w:rsidRPr="0027561D" w:rsidRDefault="0027561D" w:rsidP="0027561D">
      <w:pPr>
        <w:jc w:val="both"/>
        <w:rPr>
          <w:rFonts w:ascii="Arial" w:hAnsi="Arial" w:cs="Arial"/>
          <w:sz w:val="20"/>
          <w:szCs w:val="20"/>
        </w:rPr>
      </w:pPr>
      <w:r w:rsidRPr="0027561D">
        <w:rPr>
          <w:rFonts w:ascii="Arial" w:hAnsi="Arial" w:cs="Arial"/>
          <w:sz w:val="20"/>
          <w:szCs w:val="20"/>
        </w:rPr>
        <w:t>L’un des cas les plus réussis et inspirants en matière de recours climatiques est celui de la Fondation Urgenda, qui a poursuivi les Pays-Bas devant les tribunaux au nom de près de 900 citoyens, arguant que le gouvernement avait failli à son devoir de les protéger en adoptant des cibles de réduction des émissions de gaz à effet de serre (GES) insuffisantes</w:t>
      </w:r>
      <w:r w:rsidR="001052B0" w:rsidRPr="0027561D">
        <w:rPr>
          <w:rFonts w:ascii="Arial" w:eastAsia="Arial" w:hAnsi="Arial" w:cs="Arial"/>
          <w:sz w:val="20"/>
          <w:szCs w:val="20"/>
        </w:rPr>
        <w:t>.</w:t>
      </w:r>
      <w:r w:rsidR="001052B0" w:rsidRPr="0027561D">
        <w:rPr>
          <w:rFonts w:ascii="Arial" w:eastAsia="Arial" w:hAnsi="Arial" w:cs="Arial"/>
          <w:sz w:val="20"/>
          <w:szCs w:val="20"/>
          <w:vertAlign w:val="superscript"/>
          <w:lang w:val="fr"/>
        </w:rPr>
        <w:footnoteReference w:id="1"/>
      </w:r>
      <w:r w:rsidR="001052B0" w:rsidRPr="0027561D">
        <w:rPr>
          <w:rFonts w:ascii="Arial" w:eastAsia="Arial" w:hAnsi="Arial" w:cs="Arial"/>
          <w:sz w:val="20"/>
          <w:szCs w:val="20"/>
        </w:rPr>
        <w:t xml:space="preserve"> </w:t>
      </w:r>
      <w:r w:rsidRPr="0027561D">
        <w:rPr>
          <w:rFonts w:ascii="Arial" w:eastAsia="Arial" w:hAnsi="Arial" w:cs="Arial"/>
          <w:sz w:val="20"/>
          <w:szCs w:val="20"/>
        </w:rPr>
        <w:t>En première instance, la Cour a déclaré en 2015 que le gouvernement avait échoué à son devoir de protéger et devrait avoir un plan pour réduire ses émissions de GES d’au moins 25 % d’ici 2020 par rapport aux niveaux de 1990. Le gouvernement a fait appel de cette décision en septembre 2015, bien qu’il avait accepté de travailler avec Urgenda pour réduire les émissions totales du pays</w:t>
      </w:r>
      <w:r w:rsidR="001052B0" w:rsidRPr="0027561D">
        <w:rPr>
          <w:rFonts w:ascii="Arial" w:hAnsi="Arial" w:cs="Arial"/>
          <w:sz w:val="20"/>
          <w:szCs w:val="20"/>
        </w:rPr>
        <w:t>.</w:t>
      </w:r>
      <w:r w:rsidR="001052B0" w:rsidRPr="0027561D">
        <w:rPr>
          <w:rFonts w:ascii="Arial" w:hAnsi="Arial" w:cs="Arial"/>
          <w:sz w:val="20"/>
          <w:szCs w:val="20"/>
          <w:vertAlign w:val="superscript"/>
        </w:rPr>
        <w:footnoteReference w:id="2"/>
      </w:r>
      <w:r w:rsidR="001052B0" w:rsidRPr="0027561D">
        <w:rPr>
          <w:rFonts w:ascii="Arial" w:hAnsi="Arial" w:cs="Arial"/>
          <w:sz w:val="20"/>
          <w:szCs w:val="20"/>
        </w:rPr>
        <w:t xml:space="preserve"> </w:t>
      </w:r>
      <w:r w:rsidRPr="0027561D">
        <w:rPr>
          <w:rFonts w:ascii="Arial" w:hAnsi="Arial" w:cs="Arial"/>
          <w:sz w:val="20"/>
          <w:szCs w:val="20"/>
        </w:rPr>
        <w:t>En octobre 2018, la Cour d’appel de La Haye a confirmé la décision historique de 2015, obligeant le gouvernement des Pays-Bas à élever son niveau d’ambition climatique et à réduire ses émissions de GES pour protéger les droits humains de ses citoyens</w:t>
      </w:r>
      <w:r w:rsidR="001052B0" w:rsidRPr="0027561D">
        <w:rPr>
          <w:rFonts w:ascii="Arial" w:eastAsia="Arial" w:hAnsi="Arial" w:cs="Arial"/>
          <w:sz w:val="20"/>
          <w:szCs w:val="20"/>
        </w:rPr>
        <w:t>.</w:t>
      </w:r>
      <w:r w:rsidR="001052B0" w:rsidRPr="0027561D">
        <w:rPr>
          <w:rFonts w:ascii="Arial" w:eastAsia="Arial" w:hAnsi="Arial" w:cs="Arial"/>
          <w:sz w:val="20"/>
          <w:szCs w:val="20"/>
          <w:vertAlign w:val="superscript"/>
          <w:lang w:val="en-US"/>
        </w:rPr>
        <w:footnoteReference w:id="3"/>
      </w:r>
      <w:r w:rsidR="001052B0" w:rsidRPr="0027561D">
        <w:rPr>
          <w:rFonts w:ascii="Arial" w:eastAsia="Arial" w:hAnsi="Arial" w:cs="Arial"/>
          <w:sz w:val="20"/>
          <w:szCs w:val="20"/>
        </w:rPr>
        <w:t xml:space="preserve"> </w:t>
      </w:r>
      <w:r w:rsidRPr="0027561D">
        <w:rPr>
          <w:rFonts w:ascii="Arial" w:eastAsia="Arial" w:hAnsi="Arial" w:cs="Arial"/>
          <w:sz w:val="20"/>
          <w:szCs w:val="20"/>
        </w:rPr>
        <w:t xml:space="preserve">Le 16 novembre </w:t>
      </w:r>
      <w:r w:rsidR="001052B0" w:rsidRPr="0027561D">
        <w:rPr>
          <w:rFonts w:ascii="Arial" w:eastAsia="Arial" w:hAnsi="Arial" w:cs="Arial"/>
          <w:sz w:val="20"/>
          <w:szCs w:val="20"/>
        </w:rPr>
        <w:t>2018,</w:t>
      </w:r>
      <w:r w:rsidRPr="0027561D">
        <w:rPr>
          <w:rFonts w:ascii="Arial" w:eastAsia="Arial" w:hAnsi="Arial" w:cs="Arial"/>
          <w:sz w:val="20"/>
          <w:szCs w:val="20"/>
        </w:rPr>
        <w:t xml:space="preserve"> le gouvernement a annoncé son intention de faire </w:t>
      </w:r>
      <w:r w:rsidRPr="0027561D">
        <w:rPr>
          <w:rFonts w:ascii="Arial" w:hAnsi="Arial" w:cs="Arial"/>
          <w:sz w:val="20"/>
          <w:szCs w:val="20"/>
        </w:rPr>
        <w:t>appel du jugement rendu par la Cour d'appel de La Haye.</w:t>
      </w:r>
    </w:p>
    <w:p w14:paraId="492C56D0" w14:textId="77777777" w:rsidR="0027561D" w:rsidRPr="0027561D" w:rsidRDefault="0027561D" w:rsidP="001052B0">
      <w:pPr>
        <w:pStyle w:val="Normal1"/>
        <w:spacing w:line="240" w:lineRule="auto"/>
        <w:contextualSpacing w:val="0"/>
        <w:jc w:val="both"/>
        <w:rPr>
          <w:sz w:val="20"/>
          <w:szCs w:val="20"/>
          <w:lang w:val="fr-CA"/>
        </w:rPr>
      </w:pPr>
    </w:p>
    <w:p w14:paraId="011A469A" w14:textId="788A0253" w:rsidR="001052B0" w:rsidRPr="006A5121" w:rsidRDefault="001052B0" w:rsidP="001052B0">
      <w:pPr>
        <w:pStyle w:val="Titre1"/>
        <w:jc w:val="both"/>
        <w:rPr>
          <w:rFonts w:ascii="Arial" w:eastAsia="Arial" w:hAnsi="Arial" w:cs="Arial"/>
          <w:b/>
          <w:color w:val="000000"/>
          <w:sz w:val="20"/>
          <w:szCs w:val="20"/>
          <w:lang w:val="fr-CA"/>
        </w:rPr>
      </w:pPr>
      <w:r w:rsidRPr="006A5121">
        <w:rPr>
          <w:rFonts w:ascii="Arial" w:eastAsia="Arial" w:hAnsi="Arial" w:cs="Arial"/>
          <w:b/>
          <w:color w:val="000000"/>
          <w:sz w:val="20"/>
          <w:szCs w:val="20"/>
          <w:lang w:val="fr-CA"/>
        </w:rPr>
        <w:t xml:space="preserve">Juliana et al. </w:t>
      </w:r>
      <w:r w:rsidR="006A5121" w:rsidRPr="006A5121">
        <w:rPr>
          <w:rFonts w:ascii="Arial" w:eastAsia="Arial" w:hAnsi="Arial" w:cs="Arial"/>
          <w:b/>
          <w:color w:val="000000"/>
          <w:sz w:val="20"/>
          <w:szCs w:val="20"/>
          <w:lang w:val="fr-CA"/>
        </w:rPr>
        <w:t>c</w:t>
      </w:r>
      <w:r w:rsidRPr="006A5121">
        <w:rPr>
          <w:rFonts w:ascii="Arial" w:eastAsia="Arial" w:hAnsi="Arial" w:cs="Arial"/>
          <w:b/>
          <w:color w:val="000000"/>
          <w:sz w:val="20"/>
          <w:szCs w:val="20"/>
          <w:lang w:val="fr-CA"/>
        </w:rPr>
        <w:t xml:space="preserve">. </w:t>
      </w:r>
      <w:r w:rsidR="006A5121" w:rsidRPr="006A5121">
        <w:rPr>
          <w:rFonts w:ascii="Arial" w:eastAsia="Arial" w:hAnsi="Arial" w:cs="Arial"/>
          <w:b/>
          <w:color w:val="000000"/>
          <w:sz w:val="20"/>
          <w:szCs w:val="20"/>
          <w:lang w:val="fr-CA"/>
        </w:rPr>
        <w:t>États-Unis</w:t>
      </w:r>
      <w:r w:rsidRPr="006A5121">
        <w:rPr>
          <w:rFonts w:ascii="Arial" w:eastAsia="Arial" w:hAnsi="Arial" w:cs="Arial"/>
          <w:b/>
          <w:color w:val="000000"/>
          <w:sz w:val="20"/>
          <w:szCs w:val="20"/>
          <w:lang w:val="fr-CA"/>
        </w:rPr>
        <w:t xml:space="preserve"> (2015) </w:t>
      </w:r>
    </w:p>
    <w:p w14:paraId="681332B9" w14:textId="16295F47" w:rsidR="001052B0" w:rsidRPr="00BB4D5A" w:rsidRDefault="003D2E24" w:rsidP="001052B0">
      <w:pPr>
        <w:pStyle w:val="Normal1"/>
        <w:spacing w:line="240" w:lineRule="auto"/>
        <w:contextualSpacing w:val="0"/>
        <w:jc w:val="both"/>
        <w:rPr>
          <w:sz w:val="20"/>
          <w:szCs w:val="20"/>
          <w:lang w:val="fr-CA"/>
        </w:rPr>
      </w:pPr>
      <w:r w:rsidRPr="005305A2">
        <w:rPr>
          <w:rFonts w:eastAsia="Helvetica Neue Light"/>
          <w:sz w:val="20"/>
          <w:szCs w:val="20"/>
          <w:lang w:val="fr-CA"/>
        </w:rPr>
        <w:t xml:space="preserve">De l'autre côté de l'Atlantique, en 2015, 21 jeunes et un climatologue, </w:t>
      </w:r>
      <w:r>
        <w:rPr>
          <w:rFonts w:eastAsia="Helvetica Neue Light"/>
          <w:sz w:val="20"/>
          <w:szCs w:val="20"/>
          <w:lang w:val="fr-CA"/>
        </w:rPr>
        <w:t xml:space="preserve">se faisant le </w:t>
      </w:r>
      <w:r w:rsidRPr="005305A2">
        <w:rPr>
          <w:rFonts w:eastAsia="Helvetica Neue Light"/>
          <w:sz w:val="20"/>
          <w:szCs w:val="20"/>
          <w:lang w:val="fr-CA"/>
        </w:rPr>
        <w:t xml:space="preserve">gardien des générations futures, ont poursuivi le gouvernement fédéral américain et son président pour violation de leurs droits constitutionnels à la vie, à la liberté et à une protection égale, ainsi qu'à </w:t>
      </w:r>
      <w:r>
        <w:rPr>
          <w:rFonts w:eastAsia="Helvetica Neue Light"/>
          <w:sz w:val="20"/>
          <w:szCs w:val="20"/>
          <w:lang w:val="fr-CA"/>
        </w:rPr>
        <w:t>leurs droits</w:t>
      </w:r>
      <w:r w:rsidRPr="005305A2">
        <w:rPr>
          <w:rFonts w:eastAsia="Helvetica Neue Light"/>
          <w:sz w:val="20"/>
          <w:szCs w:val="20"/>
          <w:lang w:val="fr-CA"/>
        </w:rPr>
        <w:t xml:space="preserve"> </w:t>
      </w:r>
      <w:r>
        <w:rPr>
          <w:rFonts w:eastAsia="Helvetica Neue Light"/>
          <w:sz w:val="20"/>
          <w:szCs w:val="20"/>
          <w:lang w:val="fr-CA"/>
        </w:rPr>
        <w:t xml:space="preserve">aux </w:t>
      </w:r>
      <w:r w:rsidRPr="005305A2">
        <w:rPr>
          <w:rFonts w:eastAsia="Helvetica Neue Light"/>
          <w:sz w:val="20"/>
          <w:szCs w:val="20"/>
          <w:lang w:val="fr-CA"/>
        </w:rPr>
        <w:t xml:space="preserve">ressources naturelles vitales. </w:t>
      </w:r>
      <w:r w:rsidR="001052B0" w:rsidRPr="003D2E24">
        <w:rPr>
          <w:i/>
          <w:sz w:val="20"/>
          <w:szCs w:val="20"/>
          <w:lang w:val="fr-CA"/>
        </w:rPr>
        <w:t>Our Children’s Trust</w:t>
      </w:r>
      <w:r w:rsidR="001052B0" w:rsidRPr="003D2E24">
        <w:rPr>
          <w:sz w:val="20"/>
          <w:szCs w:val="20"/>
          <w:lang w:val="fr-CA"/>
        </w:rPr>
        <w:t xml:space="preserve"> (OCT) </w:t>
      </w:r>
      <w:r w:rsidRPr="003D2E24">
        <w:rPr>
          <w:sz w:val="20"/>
          <w:szCs w:val="20"/>
          <w:lang w:val="fr-CA"/>
        </w:rPr>
        <w:t xml:space="preserve">et </w:t>
      </w:r>
      <w:r w:rsidR="001052B0" w:rsidRPr="003D2E24">
        <w:rPr>
          <w:i/>
          <w:sz w:val="20"/>
          <w:szCs w:val="20"/>
          <w:lang w:val="fr-CA"/>
        </w:rPr>
        <w:t>Earth Guardians</w:t>
      </w:r>
      <w:r w:rsidR="001052B0" w:rsidRPr="003D2E24">
        <w:rPr>
          <w:sz w:val="20"/>
          <w:szCs w:val="20"/>
          <w:lang w:val="fr-CA"/>
        </w:rPr>
        <w:t xml:space="preserve"> </w:t>
      </w:r>
      <w:r w:rsidRPr="003D2E24">
        <w:rPr>
          <w:sz w:val="20"/>
          <w:szCs w:val="20"/>
          <w:lang w:val="fr-CA"/>
        </w:rPr>
        <w:t xml:space="preserve">– </w:t>
      </w:r>
      <w:r w:rsidRPr="005305A2">
        <w:rPr>
          <w:rFonts w:eastAsia="Helvetica Neue Light"/>
          <w:sz w:val="20"/>
          <w:szCs w:val="20"/>
          <w:lang w:val="fr-CA"/>
        </w:rPr>
        <w:t>organismes américains à but non lucratif dans le domaine de l’environnement</w:t>
      </w:r>
      <w:r>
        <w:rPr>
          <w:rFonts w:eastAsia="Helvetica Neue Light"/>
          <w:sz w:val="20"/>
          <w:szCs w:val="20"/>
          <w:lang w:val="fr-CA"/>
        </w:rPr>
        <w:t xml:space="preserve"> – </w:t>
      </w:r>
      <w:r w:rsidRPr="003D2E24">
        <w:rPr>
          <w:sz w:val="20"/>
          <w:szCs w:val="20"/>
          <w:lang w:val="fr-CA"/>
        </w:rPr>
        <w:t xml:space="preserve">ont soutenu la poursuite, </w:t>
      </w:r>
      <w:r w:rsidR="00BB4D5A">
        <w:rPr>
          <w:sz w:val="20"/>
          <w:szCs w:val="20"/>
          <w:lang w:val="fr-CA"/>
        </w:rPr>
        <w:t xml:space="preserve">alléguant que l’échec du gouvernement à agir </w:t>
      </w:r>
      <w:r w:rsidR="00BB4D5A" w:rsidRPr="005305A2">
        <w:rPr>
          <w:rFonts w:eastAsia="Helvetica Neue Light"/>
          <w:sz w:val="20"/>
          <w:szCs w:val="20"/>
          <w:lang w:val="fr-CA"/>
        </w:rPr>
        <w:t>était une atteinte directe et délibérée aux droits des jeunes plaignants</w:t>
      </w:r>
      <w:r w:rsidR="001052B0" w:rsidRPr="00BB4D5A">
        <w:rPr>
          <w:sz w:val="20"/>
          <w:szCs w:val="20"/>
          <w:lang w:val="fr-CA"/>
        </w:rPr>
        <w:t>.</w:t>
      </w:r>
      <w:r w:rsidR="001052B0" w:rsidRPr="009B0092">
        <w:rPr>
          <w:sz w:val="20"/>
          <w:szCs w:val="20"/>
          <w:vertAlign w:val="superscript"/>
        </w:rPr>
        <w:footnoteReference w:id="4"/>
      </w:r>
      <w:r w:rsidR="001052B0" w:rsidRPr="00BB4D5A">
        <w:rPr>
          <w:sz w:val="20"/>
          <w:szCs w:val="20"/>
          <w:lang w:val="fr-CA"/>
        </w:rPr>
        <w:t xml:space="preserve"> </w:t>
      </w:r>
      <w:r w:rsidR="00BB4D5A" w:rsidRPr="00BB4D5A">
        <w:rPr>
          <w:sz w:val="20"/>
          <w:szCs w:val="20"/>
          <w:lang w:val="fr-CA"/>
        </w:rPr>
        <w:t>E</w:t>
      </w:r>
      <w:r w:rsidR="001052B0" w:rsidRPr="00BB4D5A">
        <w:rPr>
          <w:sz w:val="20"/>
          <w:szCs w:val="20"/>
          <w:lang w:val="fr-CA"/>
        </w:rPr>
        <w:t xml:space="preserve">n 2016, </w:t>
      </w:r>
      <w:r w:rsidR="00BB4D5A" w:rsidRPr="00BB4D5A">
        <w:rPr>
          <w:sz w:val="20"/>
          <w:szCs w:val="20"/>
          <w:lang w:val="fr-CA"/>
        </w:rPr>
        <w:t xml:space="preserve">la juge </w:t>
      </w:r>
      <w:r w:rsidR="001052B0" w:rsidRPr="00BB4D5A">
        <w:rPr>
          <w:sz w:val="20"/>
          <w:szCs w:val="20"/>
          <w:lang w:val="fr-CA"/>
        </w:rPr>
        <w:t xml:space="preserve">Ann Aiken </w:t>
      </w:r>
      <w:r w:rsidR="00BB4D5A" w:rsidRPr="00BB4D5A">
        <w:rPr>
          <w:sz w:val="20"/>
          <w:szCs w:val="20"/>
          <w:lang w:val="fr-CA"/>
        </w:rPr>
        <w:t xml:space="preserve">du </w:t>
      </w:r>
      <w:r w:rsidR="00BB4D5A" w:rsidRPr="00BB4D5A">
        <w:rPr>
          <w:rFonts w:eastAsia="Helvetica Neue Light"/>
          <w:sz w:val="20"/>
          <w:szCs w:val="20"/>
          <w:lang w:val="fr-CA"/>
        </w:rPr>
        <w:t>tribunal de district de l'Oregon</w:t>
      </w:r>
      <w:r w:rsidR="001052B0" w:rsidRPr="00BB4D5A">
        <w:rPr>
          <w:sz w:val="20"/>
          <w:szCs w:val="20"/>
          <w:lang w:val="fr-CA"/>
        </w:rPr>
        <w:t xml:space="preserve">, </w:t>
      </w:r>
      <w:r w:rsidR="00BB4D5A" w:rsidRPr="00BB4D5A">
        <w:rPr>
          <w:sz w:val="20"/>
          <w:szCs w:val="20"/>
          <w:lang w:val="fr-CA"/>
        </w:rPr>
        <w:t xml:space="preserve">a accueilli l’affaire, déclarant que </w:t>
      </w:r>
      <w:r w:rsidR="00BB4D5A" w:rsidRPr="005305A2">
        <w:rPr>
          <w:rFonts w:eastAsia="Helvetica Neue Light"/>
          <w:sz w:val="20"/>
          <w:szCs w:val="20"/>
          <w:lang w:val="fr-CA"/>
        </w:rPr>
        <w:t>«</w:t>
      </w:r>
      <w:r w:rsidR="00BB4D5A">
        <w:rPr>
          <w:rFonts w:eastAsia="Helvetica Neue Light"/>
          <w:sz w:val="20"/>
          <w:szCs w:val="20"/>
          <w:lang w:val="fr-CA"/>
        </w:rPr>
        <w:t> </w:t>
      </w:r>
      <w:r w:rsidR="00BB4D5A" w:rsidRPr="005305A2">
        <w:rPr>
          <w:rFonts w:eastAsia="Helvetica Neue Light"/>
          <w:sz w:val="20"/>
          <w:szCs w:val="20"/>
          <w:lang w:val="fr-CA"/>
        </w:rPr>
        <w:t>les tribunaux fédéraux ont trop souvent fait preuve de prudence et de déférence dans le domaine du droit de l'environnement et que le monde en a souffert</w:t>
      </w:r>
      <w:r w:rsidR="00BB4D5A">
        <w:rPr>
          <w:rFonts w:eastAsia="Helvetica Neue Light"/>
          <w:sz w:val="20"/>
          <w:szCs w:val="20"/>
          <w:lang w:val="fr-CA"/>
        </w:rPr>
        <w:t>. </w:t>
      </w:r>
      <w:r w:rsidR="00BB4D5A" w:rsidRPr="005305A2">
        <w:rPr>
          <w:rFonts w:eastAsia="Helvetica Neue Light"/>
          <w:sz w:val="20"/>
          <w:szCs w:val="20"/>
          <w:lang w:val="fr-CA"/>
        </w:rPr>
        <w:t>»</w:t>
      </w:r>
      <w:r w:rsidR="001052B0" w:rsidRPr="009B0092">
        <w:rPr>
          <w:sz w:val="20"/>
          <w:szCs w:val="20"/>
          <w:vertAlign w:val="superscript"/>
        </w:rPr>
        <w:footnoteReference w:id="5"/>
      </w:r>
      <w:r w:rsidR="001052B0" w:rsidRPr="00BB4D5A">
        <w:rPr>
          <w:sz w:val="20"/>
          <w:szCs w:val="20"/>
          <w:lang w:val="fr-CA"/>
        </w:rPr>
        <w:t xml:space="preserve"> </w:t>
      </w:r>
      <w:r w:rsidR="00BB4D5A">
        <w:rPr>
          <w:rFonts w:eastAsia="Helvetica Neue Light"/>
          <w:sz w:val="20"/>
          <w:szCs w:val="20"/>
          <w:lang w:val="fr-CA"/>
        </w:rPr>
        <w:t>À la fois Obama et</w:t>
      </w:r>
      <w:r w:rsidR="00BB4D5A" w:rsidRPr="005305A2">
        <w:rPr>
          <w:rFonts w:eastAsia="Helvetica Neue Light"/>
          <w:sz w:val="20"/>
          <w:szCs w:val="20"/>
          <w:lang w:val="fr-CA"/>
        </w:rPr>
        <w:t xml:space="preserve"> Trump ont cherché à bloquer le procès et, bien que l'affaire ait été autorisée par la Cour suprême, une partie de la suspension demandée par l'administration Trump a été accordée le 8 novembre 2018. Toutefois, les préparatifs du procès se poursuivent. Ce cas historique est en plein développement. Assurez-vous de consulter le site Web de </w:t>
      </w:r>
      <w:r w:rsidR="00BB4D5A" w:rsidRPr="00BB4D5A">
        <w:rPr>
          <w:rFonts w:eastAsia="Helvetica Neue Light"/>
          <w:i/>
          <w:sz w:val="20"/>
          <w:szCs w:val="20"/>
          <w:lang w:val="fr-CA"/>
        </w:rPr>
        <w:t>Our Children’s Trust</w:t>
      </w:r>
      <w:r w:rsidR="00BB4D5A" w:rsidRPr="005305A2">
        <w:rPr>
          <w:rFonts w:eastAsia="Helvetica Neue Light"/>
          <w:sz w:val="20"/>
          <w:szCs w:val="20"/>
          <w:lang w:val="fr-CA"/>
        </w:rPr>
        <w:t xml:space="preserve"> pour obtenir les dernières mises à jour et </w:t>
      </w:r>
      <w:hyperlink r:id="rId8" w:history="1">
        <w:r w:rsidR="00BB4D5A" w:rsidRPr="00BB4D5A">
          <w:rPr>
            <w:rStyle w:val="Lienhypertexte"/>
            <w:rFonts w:eastAsia="Helvetica Neue Light"/>
            <w:sz w:val="20"/>
            <w:szCs w:val="20"/>
            <w:lang w:val="fr-CA"/>
          </w:rPr>
          <w:t>cet article à jour de Vox</w:t>
        </w:r>
      </w:hyperlink>
      <w:r w:rsidR="001052B0" w:rsidRPr="00BB4D5A">
        <w:rPr>
          <w:sz w:val="20"/>
          <w:szCs w:val="20"/>
          <w:lang w:val="fr-CA"/>
        </w:rPr>
        <w:t>.</w:t>
      </w:r>
      <w:r w:rsidR="001052B0" w:rsidRPr="009B0092">
        <w:rPr>
          <w:sz w:val="20"/>
          <w:szCs w:val="20"/>
          <w:vertAlign w:val="superscript"/>
        </w:rPr>
        <w:footnoteReference w:id="6"/>
      </w:r>
    </w:p>
    <w:p w14:paraId="30E23899" w14:textId="77777777" w:rsidR="005305A2" w:rsidRPr="00BB4D5A" w:rsidRDefault="005305A2" w:rsidP="001052B0">
      <w:pPr>
        <w:pStyle w:val="Normal1"/>
        <w:spacing w:line="240" w:lineRule="auto"/>
        <w:contextualSpacing w:val="0"/>
        <w:jc w:val="both"/>
        <w:rPr>
          <w:rFonts w:eastAsia="Helvetica Neue Light"/>
          <w:color w:val="FFFFFF"/>
          <w:sz w:val="20"/>
          <w:szCs w:val="20"/>
          <w:lang w:val="fr-CA"/>
        </w:rPr>
      </w:pPr>
    </w:p>
    <w:p w14:paraId="31076212" w14:textId="445EA71F" w:rsidR="001052B0" w:rsidRPr="00BB4D5A" w:rsidRDefault="001052B0" w:rsidP="001052B0">
      <w:pPr>
        <w:pStyle w:val="Normal1"/>
        <w:spacing w:line="240" w:lineRule="auto"/>
        <w:contextualSpacing w:val="0"/>
        <w:jc w:val="both"/>
        <w:rPr>
          <w:sz w:val="20"/>
          <w:szCs w:val="20"/>
          <w:lang w:val="fr-CA"/>
        </w:rPr>
      </w:pPr>
      <w:r w:rsidRPr="00BB4D5A">
        <w:rPr>
          <w:b/>
          <w:sz w:val="20"/>
          <w:szCs w:val="20"/>
          <w:lang w:val="fr-CA"/>
        </w:rPr>
        <w:lastRenderedPageBreak/>
        <w:t>NOTE</w:t>
      </w:r>
      <w:r w:rsidR="00BB4D5A" w:rsidRPr="00BB4D5A">
        <w:rPr>
          <w:b/>
          <w:sz w:val="20"/>
          <w:szCs w:val="20"/>
          <w:lang w:val="fr-CA"/>
        </w:rPr>
        <w:t xml:space="preserve"> </w:t>
      </w:r>
      <w:r w:rsidRPr="00BB4D5A">
        <w:rPr>
          <w:b/>
          <w:sz w:val="20"/>
          <w:szCs w:val="20"/>
          <w:lang w:val="fr-CA"/>
        </w:rPr>
        <w:t>:</w:t>
      </w:r>
      <w:r w:rsidRPr="00BB4D5A">
        <w:rPr>
          <w:sz w:val="20"/>
          <w:szCs w:val="20"/>
          <w:lang w:val="fr-CA"/>
        </w:rPr>
        <w:t xml:space="preserve"> OCT </w:t>
      </w:r>
      <w:r w:rsidR="00BB4D5A">
        <w:rPr>
          <w:sz w:val="20"/>
          <w:szCs w:val="20"/>
          <w:lang w:val="fr-CA"/>
        </w:rPr>
        <w:t>a aussi</w:t>
      </w:r>
      <w:r w:rsidR="00BB4D5A" w:rsidRPr="00BB4D5A">
        <w:rPr>
          <w:sz w:val="20"/>
          <w:szCs w:val="20"/>
          <w:lang w:val="fr-CA"/>
        </w:rPr>
        <w:t xml:space="preserve"> engagé au moins huit actions en justice au niveau des États</w:t>
      </w:r>
      <w:r w:rsidR="00BB4D5A">
        <w:rPr>
          <w:sz w:val="20"/>
          <w:szCs w:val="20"/>
          <w:lang w:val="fr-CA"/>
        </w:rPr>
        <w:t xml:space="preserve"> </w:t>
      </w:r>
      <w:r w:rsidR="00BB4D5A" w:rsidRPr="00BB4D5A">
        <w:rPr>
          <w:sz w:val="20"/>
          <w:szCs w:val="20"/>
          <w:lang w:val="fr-CA"/>
        </w:rPr>
        <w:t xml:space="preserve">(toutes </w:t>
      </w:r>
      <w:r w:rsidR="00BB4D5A">
        <w:rPr>
          <w:sz w:val="20"/>
          <w:szCs w:val="20"/>
          <w:lang w:val="fr-CA"/>
        </w:rPr>
        <w:t>menées</w:t>
      </w:r>
      <w:r w:rsidR="00BB4D5A" w:rsidRPr="00BB4D5A">
        <w:rPr>
          <w:sz w:val="20"/>
          <w:szCs w:val="20"/>
          <w:lang w:val="fr-CA"/>
        </w:rPr>
        <w:t xml:space="preserve"> par de jeunes plaignants)</w:t>
      </w:r>
      <w:r w:rsidR="00BB4D5A">
        <w:rPr>
          <w:sz w:val="20"/>
          <w:szCs w:val="20"/>
          <w:lang w:val="fr-CA"/>
        </w:rPr>
        <w:t>,</w:t>
      </w:r>
      <w:r w:rsidR="00BB4D5A" w:rsidRPr="009B0092">
        <w:rPr>
          <w:sz w:val="20"/>
          <w:szCs w:val="20"/>
          <w:vertAlign w:val="superscript"/>
        </w:rPr>
        <w:footnoteReference w:id="7"/>
      </w:r>
      <w:r w:rsidR="00BB4D5A" w:rsidRPr="00BB4D5A">
        <w:rPr>
          <w:sz w:val="20"/>
          <w:szCs w:val="20"/>
          <w:lang w:val="fr-CA"/>
        </w:rPr>
        <w:t xml:space="preserve"> soutient les actions en justice de jeunes dans presque tous les </w:t>
      </w:r>
      <w:r w:rsidR="00BB4D5A">
        <w:rPr>
          <w:sz w:val="20"/>
          <w:szCs w:val="20"/>
          <w:lang w:val="fr-CA"/>
        </w:rPr>
        <w:t>États américains</w:t>
      </w:r>
      <w:r w:rsidR="00BB4D5A" w:rsidRPr="009B0092">
        <w:rPr>
          <w:sz w:val="20"/>
          <w:szCs w:val="20"/>
          <w:vertAlign w:val="superscript"/>
        </w:rPr>
        <w:footnoteReference w:id="8"/>
      </w:r>
      <w:r w:rsidR="00BB4D5A" w:rsidRPr="00BB4D5A">
        <w:rPr>
          <w:sz w:val="20"/>
          <w:szCs w:val="20"/>
          <w:lang w:val="fr-CA"/>
        </w:rPr>
        <w:t xml:space="preserve"> et </w:t>
      </w:r>
      <w:r w:rsidR="00BB4D5A">
        <w:rPr>
          <w:sz w:val="20"/>
          <w:szCs w:val="20"/>
          <w:lang w:val="fr-CA"/>
        </w:rPr>
        <w:t xml:space="preserve">dans </w:t>
      </w:r>
      <w:r w:rsidR="00BB4D5A" w:rsidRPr="00BB4D5A">
        <w:rPr>
          <w:sz w:val="20"/>
          <w:szCs w:val="20"/>
          <w:lang w:val="fr-CA"/>
        </w:rPr>
        <w:t>au moins 12 pays</w:t>
      </w:r>
      <w:r w:rsidR="00BB4D5A">
        <w:rPr>
          <w:sz w:val="20"/>
          <w:szCs w:val="20"/>
          <w:lang w:val="fr-CA"/>
        </w:rPr>
        <w:t xml:space="preserve"> dans le monde</w:t>
      </w:r>
      <w:r w:rsidRPr="00BB4D5A">
        <w:rPr>
          <w:sz w:val="20"/>
          <w:szCs w:val="20"/>
          <w:lang w:val="fr-CA"/>
        </w:rPr>
        <w:t>.</w:t>
      </w:r>
      <w:r w:rsidRPr="009B0092">
        <w:rPr>
          <w:sz w:val="20"/>
          <w:szCs w:val="20"/>
          <w:vertAlign w:val="superscript"/>
        </w:rPr>
        <w:footnoteReference w:id="9"/>
      </w:r>
      <w:r w:rsidRPr="00BB4D5A">
        <w:rPr>
          <w:sz w:val="20"/>
          <w:szCs w:val="20"/>
          <w:lang w:val="fr-CA"/>
        </w:rPr>
        <w:t xml:space="preserve"> </w:t>
      </w:r>
    </w:p>
    <w:p w14:paraId="034A2BA1" w14:textId="77777777" w:rsidR="001052B0" w:rsidRPr="00BB4D5A" w:rsidRDefault="001052B0" w:rsidP="001052B0">
      <w:pPr>
        <w:pStyle w:val="Titre1"/>
        <w:jc w:val="both"/>
        <w:rPr>
          <w:rFonts w:ascii="Arial" w:eastAsia="Arial" w:hAnsi="Arial" w:cs="Arial"/>
          <w:color w:val="000000"/>
          <w:sz w:val="20"/>
          <w:szCs w:val="20"/>
          <w:lang w:val="fr-CA"/>
        </w:rPr>
      </w:pPr>
    </w:p>
    <w:p w14:paraId="4F785FDB" w14:textId="18BFB491" w:rsidR="001052B0" w:rsidRPr="006A5121" w:rsidRDefault="00BB4D5A" w:rsidP="001052B0">
      <w:pPr>
        <w:pStyle w:val="Titre1"/>
        <w:jc w:val="both"/>
        <w:rPr>
          <w:rFonts w:ascii="Arial" w:eastAsia="Arial" w:hAnsi="Arial" w:cs="Arial"/>
          <w:color w:val="000000"/>
          <w:sz w:val="20"/>
          <w:szCs w:val="20"/>
          <w:lang w:val="fr-CA"/>
        </w:rPr>
      </w:pPr>
      <w:r w:rsidRPr="006A5121">
        <w:rPr>
          <w:rFonts w:ascii="Arial" w:eastAsia="Arial" w:hAnsi="Arial" w:cs="Arial"/>
          <w:color w:val="000000"/>
          <w:sz w:val="20"/>
          <w:szCs w:val="20"/>
          <w:lang w:val="fr-CA"/>
        </w:rPr>
        <w:t>AUTRES CAS PERTINENTS</w:t>
      </w:r>
    </w:p>
    <w:p w14:paraId="58024062" w14:textId="77777777" w:rsidR="001052B0" w:rsidRPr="006A5121" w:rsidRDefault="001052B0" w:rsidP="001052B0">
      <w:pPr>
        <w:pStyle w:val="Titre1"/>
        <w:jc w:val="both"/>
        <w:rPr>
          <w:rFonts w:ascii="Arial" w:eastAsia="Arial" w:hAnsi="Arial" w:cs="Arial"/>
          <w:color w:val="000000"/>
          <w:sz w:val="20"/>
          <w:szCs w:val="20"/>
          <w:lang w:val="fr-CA"/>
        </w:rPr>
      </w:pPr>
    </w:p>
    <w:p w14:paraId="2BDB65DC" w14:textId="225FF490" w:rsidR="006A5121" w:rsidRPr="006A5121" w:rsidRDefault="001052B0" w:rsidP="006A5121">
      <w:pPr>
        <w:pStyle w:val="Titre1"/>
        <w:jc w:val="both"/>
        <w:rPr>
          <w:rFonts w:ascii="Arial" w:eastAsia="Arial" w:hAnsi="Arial" w:cs="Arial"/>
          <w:b/>
          <w:color w:val="000000"/>
          <w:sz w:val="20"/>
          <w:szCs w:val="20"/>
          <w:lang w:val="fr-CA"/>
        </w:rPr>
      </w:pPr>
      <w:r w:rsidRPr="006A5121">
        <w:rPr>
          <w:rFonts w:ascii="Arial" w:eastAsia="Arial" w:hAnsi="Arial" w:cs="Arial"/>
          <w:b/>
          <w:color w:val="000000"/>
          <w:sz w:val="20"/>
          <w:szCs w:val="20"/>
          <w:lang w:val="fr-CA"/>
        </w:rPr>
        <w:t xml:space="preserve">Klimaatzaak </w:t>
      </w:r>
      <w:r w:rsidR="006A5121" w:rsidRPr="006A5121">
        <w:rPr>
          <w:rFonts w:ascii="Arial" w:eastAsia="Arial" w:hAnsi="Arial" w:cs="Arial"/>
          <w:b/>
          <w:color w:val="000000"/>
          <w:sz w:val="20"/>
          <w:szCs w:val="20"/>
          <w:lang w:val="fr-CA"/>
        </w:rPr>
        <w:t>c</w:t>
      </w:r>
      <w:r w:rsidRPr="006A5121">
        <w:rPr>
          <w:rFonts w:ascii="Arial" w:eastAsia="Arial" w:hAnsi="Arial" w:cs="Arial"/>
          <w:b/>
          <w:color w:val="000000"/>
          <w:sz w:val="20"/>
          <w:szCs w:val="20"/>
          <w:lang w:val="fr-CA"/>
        </w:rPr>
        <w:t xml:space="preserve">. </w:t>
      </w:r>
      <w:r w:rsidR="006A5121" w:rsidRPr="006A5121">
        <w:rPr>
          <w:rFonts w:ascii="Arial" w:eastAsia="Arial" w:hAnsi="Arial" w:cs="Arial"/>
          <w:b/>
          <w:color w:val="000000"/>
          <w:sz w:val="20"/>
          <w:szCs w:val="20"/>
          <w:lang w:val="fr-CA"/>
        </w:rPr>
        <w:t>Royaume de Belgique</w:t>
      </w:r>
      <w:r w:rsidRPr="006A5121">
        <w:rPr>
          <w:rFonts w:ascii="Arial" w:eastAsia="Arial" w:hAnsi="Arial" w:cs="Arial"/>
          <w:b/>
          <w:color w:val="000000"/>
          <w:sz w:val="20"/>
          <w:szCs w:val="20"/>
          <w:lang w:val="fr-CA"/>
        </w:rPr>
        <w:t xml:space="preserve"> (2015) </w:t>
      </w:r>
      <w:r w:rsidRPr="006A5121">
        <w:rPr>
          <w:rFonts w:ascii="Arial" w:eastAsia="Arial" w:hAnsi="Arial" w:cs="Arial"/>
          <w:b/>
          <w:color w:val="000000"/>
          <w:sz w:val="20"/>
          <w:szCs w:val="20"/>
          <w:lang w:val="fr-CA"/>
        </w:rPr>
        <w:tab/>
      </w:r>
    </w:p>
    <w:p w14:paraId="0D5C0705" w14:textId="47EE7735" w:rsidR="001052B0" w:rsidRPr="006A5121" w:rsidRDefault="006A5121" w:rsidP="001052B0">
      <w:pPr>
        <w:pStyle w:val="Normal1"/>
        <w:spacing w:line="240" w:lineRule="auto"/>
        <w:contextualSpacing w:val="0"/>
        <w:jc w:val="both"/>
        <w:rPr>
          <w:sz w:val="20"/>
          <w:szCs w:val="20"/>
          <w:lang w:val="fr-CA"/>
        </w:rPr>
      </w:pPr>
      <w:r w:rsidRPr="006A5121">
        <w:rPr>
          <w:sz w:val="20"/>
          <w:szCs w:val="20"/>
          <w:lang w:val="fr-CA"/>
        </w:rPr>
        <w:t xml:space="preserve">Inspiré par la victoire d’Urgenda, un groupe de citoyens belges a </w:t>
      </w:r>
      <w:r>
        <w:rPr>
          <w:sz w:val="20"/>
          <w:szCs w:val="20"/>
          <w:lang w:val="fr-CA"/>
        </w:rPr>
        <w:t>intenté son</w:t>
      </w:r>
      <w:r w:rsidRPr="006A5121">
        <w:rPr>
          <w:sz w:val="20"/>
          <w:szCs w:val="20"/>
          <w:lang w:val="fr-CA"/>
        </w:rPr>
        <w:t xml:space="preserve"> propre Klimaatzaak, qui signifie «</w:t>
      </w:r>
      <w:r>
        <w:rPr>
          <w:sz w:val="20"/>
          <w:szCs w:val="20"/>
          <w:lang w:val="fr-CA"/>
        </w:rPr>
        <w:t> </w:t>
      </w:r>
      <w:r w:rsidRPr="006A5121">
        <w:rPr>
          <w:sz w:val="20"/>
          <w:szCs w:val="20"/>
          <w:lang w:val="fr-CA"/>
        </w:rPr>
        <w:t>affaire climatique</w:t>
      </w:r>
      <w:r>
        <w:rPr>
          <w:sz w:val="20"/>
          <w:szCs w:val="20"/>
          <w:lang w:val="fr-CA"/>
        </w:rPr>
        <w:t> </w:t>
      </w:r>
      <w:r w:rsidRPr="006A5121">
        <w:rPr>
          <w:sz w:val="20"/>
          <w:szCs w:val="20"/>
          <w:lang w:val="fr-CA"/>
        </w:rPr>
        <w:t>». Ils engagent des poursuites contre les gouvernements fédéral et régionaux pour ne pas avoir réussi à réduire les émissions de gaz à effet de serre de 40</w:t>
      </w:r>
      <w:r>
        <w:rPr>
          <w:sz w:val="20"/>
          <w:szCs w:val="20"/>
          <w:lang w:val="fr-CA"/>
        </w:rPr>
        <w:t> </w:t>
      </w:r>
      <w:r w:rsidRPr="006A5121">
        <w:rPr>
          <w:sz w:val="20"/>
          <w:szCs w:val="20"/>
          <w:lang w:val="fr-CA"/>
        </w:rPr>
        <w:t>% par rapport aux niveaux de 1990 d’ici 2020 et de 87,5</w:t>
      </w:r>
      <w:r>
        <w:rPr>
          <w:sz w:val="20"/>
          <w:szCs w:val="20"/>
          <w:lang w:val="fr-CA"/>
        </w:rPr>
        <w:t> </w:t>
      </w:r>
      <w:r w:rsidRPr="006A5121">
        <w:rPr>
          <w:sz w:val="20"/>
          <w:szCs w:val="20"/>
          <w:lang w:val="fr-CA"/>
        </w:rPr>
        <w:t>% par rapport aux niveaux de 1990 d’ici 2050.</w:t>
      </w:r>
      <w:r w:rsidRPr="009B0092">
        <w:rPr>
          <w:sz w:val="20"/>
          <w:szCs w:val="20"/>
          <w:vertAlign w:val="superscript"/>
        </w:rPr>
        <w:footnoteReference w:id="10"/>
      </w:r>
      <w:r>
        <w:rPr>
          <w:sz w:val="20"/>
          <w:szCs w:val="20"/>
        </w:rPr>
        <w:t xml:space="preserve"> </w:t>
      </w:r>
      <w:r w:rsidRPr="006A5121">
        <w:rPr>
          <w:sz w:val="20"/>
          <w:szCs w:val="20"/>
          <w:lang w:val="fr-CA"/>
        </w:rPr>
        <w:t xml:space="preserve">L’affaire </w:t>
      </w:r>
      <w:r>
        <w:rPr>
          <w:sz w:val="20"/>
          <w:szCs w:val="20"/>
          <w:lang w:val="fr-CA"/>
        </w:rPr>
        <w:t>a rejoint</w:t>
      </w:r>
      <w:r w:rsidRPr="006A5121">
        <w:rPr>
          <w:sz w:val="20"/>
          <w:szCs w:val="20"/>
          <w:lang w:val="fr-CA"/>
        </w:rPr>
        <w:t xml:space="preserve"> plus de 9 000 citoyens</w:t>
      </w:r>
      <w:r>
        <w:rPr>
          <w:sz w:val="20"/>
          <w:szCs w:val="20"/>
          <w:lang w:val="fr-CA"/>
        </w:rPr>
        <w:t xml:space="preserve"> à titre de co-demandeurs</w:t>
      </w:r>
      <w:r w:rsidRPr="006A5121">
        <w:rPr>
          <w:sz w:val="20"/>
          <w:szCs w:val="20"/>
          <w:lang w:val="fr-CA"/>
        </w:rPr>
        <w:t xml:space="preserve">. Après trois ans de retards dus à des contestations en matière de procédure et de langue, le plus haut tribunal a rejeté la contestation linguistique du gouvernement </w:t>
      </w:r>
      <w:r>
        <w:rPr>
          <w:sz w:val="20"/>
          <w:szCs w:val="20"/>
          <w:lang w:val="fr-CA"/>
        </w:rPr>
        <w:t>le</w:t>
      </w:r>
      <w:r w:rsidRPr="006A5121">
        <w:rPr>
          <w:sz w:val="20"/>
          <w:szCs w:val="20"/>
          <w:lang w:val="fr-CA"/>
        </w:rPr>
        <w:t xml:space="preserve"> 20 avril 2018</w:t>
      </w:r>
      <w:r>
        <w:rPr>
          <w:sz w:val="20"/>
          <w:szCs w:val="20"/>
          <w:lang w:val="fr-CA"/>
        </w:rPr>
        <w:t>,</w:t>
      </w:r>
      <w:r w:rsidRPr="006A5121">
        <w:rPr>
          <w:sz w:val="20"/>
          <w:szCs w:val="20"/>
          <w:lang w:val="fr-CA"/>
        </w:rPr>
        <w:t xml:space="preserve"> et les plaignants peuvent </w:t>
      </w:r>
      <w:r>
        <w:rPr>
          <w:sz w:val="20"/>
          <w:szCs w:val="20"/>
          <w:lang w:val="fr-CA"/>
        </w:rPr>
        <w:t xml:space="preserve">désormais </w:t>
      </w:r>
      <w:r w:rsidRPr="006A5121">
        <w:rPr>
          <w:sz w:val="20"/>
          <w:szCs w:val="20"/>
          <w:lang w:val="fr-CA"/>
        </w:rPr>
        <w:t xml:space="preserve">procéder à un échange écrit d’arguments qui </w:t>
      </w:r>
      <w:r>
        <w:rPr>
          <w:sz w:val="20"/>
          <w:szCs w:val="20"/>
          <w:lang w:val="fr-CA"/>
        </w:rPr>
        <w:t>se poursuivra</w:t>
      </w:r>
      <w:r w:rsidRPr="006A5121">
        <w:rPr>
          <w:sz w:val="20"/>
          <w:szCs w:val="20"/>
          <w:lang w:val="fr-CA"/>
        </w:rPr>
        <w:t xml:space="preserve"> jusqu’à la fin de 2019</w:t>
      </w:r>
      <w:r w:rsidR="001052B0" w:rsidRPr="006A5121">
        <w:rPr>
          <w:sz w:val="20"/>
          <w:szCs w:val="20"/>
          <w:lang w:val="fr-CA"/>
        </w:rPr>
        <w:t>.</w:t>
      </w:r>
      <w:r w:rsidR="001052B0" w:rsidRPr="001052B0">
        <w:rPr>
          <w:sz w:val="20"/>
          <w:szCs w:val="20"/>
          <w:vertAlign w:val="superscript"/>
        </w:rPr>
        <w:footnoteReference w:id="11"/>
      </w:r>
    </w:p>
    <w:p w14:paraId="1E8600B1" w14:textId="77777777" w:rsidR="001052B0" w:rsidRPr="006A5121" w:rsidRDefault="001052B0" w:rsidP="001052B0">
      <w:pPr>
        <w:pStyle w:val="Normal1"/>
        <w:spacing w:line="240" w:lineRule="auto"/>
        <w:contextualSpacing w:val="0"/>
        <w:jc w:val="both"/>
        <w:rPr>
          <w:sz w:val="20"/>
          <w:szCs w:val="20"/>
          <w:lang w:val="fr-CA"/>
        </w:rPr>
      </w:pPr>
    </w:p>
    <w:p w14:paraId="15D550C8" w14:textId="0F1883DF" w:rsidR="001052B0" w:rsidRPr="009B0092" w:rsidRDefault="001052B0" w:rsidP="001052B0">
      <w:pPr>
        <w:pStyle w:val="Titre1"/>
        <w:jc w:val="both"/>
        <w:rPr>
          <w:rFonts w:ascii="Arial" w:eastAsia="Arial" w:hAnsi="Arial" w:cs="Arial"/>
          <w:b/>
          <w:color w:val="000000"/>
          <w:sz w:val="20"/>
          <w:szCs w:val="20"/>
          <w:lang w:val="en-US"/>
        </w:rPr>
      </w:pPr>
      <w:r w:rsidRPr="009B0092">
        <w:rPr>
          <w:rFonts w:ascii="Arial" w:eastAsia="Arial" w:hAnsi="Arial" w:cs="Arial"/>
          <w:b/>
          <w:color w:val="000000"/>
          <w:sz w:val="20"/>
          <w:szCs w:val="20"/>
          <w:lang w:val="en-US"/>
        </w:rPr>
        <w:t xml:space="preserve">Greenpeace Nordic </w:t>
      </w:r>
      <w:r w:rsidR="006A5121">
        <w:rPr>
          <w:rFonts w:ascii="Arial" w:eastAsia="Arial" w:hAnsi="Arial" w:cs="Arial"/>
          <w:b/>
          <w:color w:val="000000"/>
          <w:sz w:val="20"/>
          <w:szCs w:val="20"/>
          <w:lang w:val="en-US"/>
        </w:rPr>
        <w:t>&amp;</w:t>
      </w:r>
      <w:r w:rsidRPr="009B0092">
        <w:rPr>
          <w:rFonts w:ascii="Arial" w:eastAsia="Arial" w:hAnsi="Arial" w:cs="Arial"/>
          <w:b/>
          <w:color w:val="000000"/>
          <w:sz w:val="20"/>
          <w:szCs w:val="20"/>
          <w:lang w:val="en-US"/>
        </w:rPr>
        <w:t xml:space="preserve"> Nature and Youth </w:t>
      </w:r>
      <w:r w:rsidR="006A5121">
        <w:rPr>
          <w:rFonts w:ascii="Arial" w:eastAsia="Arial" w:hAnsi="Arial" w:cs="Arial"/>
          <w:b/>
          <w:color w:val="000000"/>
          <w:sz w:val="20"/>
          <w:szCs w:val="20"/>
          <w:lang w:val="en-US"/>
        </w:rPr>
        <w:t>c</w:t>
      </w:r>
      <w:r w:rsidRPr="009B0092">
        <w:rPr>
          <w:rFonts w:ascii="Arial" w:eastAsia="Arial" w:hAnsi="Arial" w:cs="Arial"/>
          <w:b/>
          <w:color w:val="000000"/>
          <w:sz w:val="20"/>
          <w:szCs w:val="20"/>
          <w:lang w:val="en-US"/>
        </w:rPr>
        <w:t xml:space="preserve">. </w:t>
      </w:r>
      <w:r w:rsidR="006A5121">
        <w:rPr>
          <w:rFonts w:ascii="Arial" w:eastAsia="Arial" w:hAnsi="Arial" w:cs="Arial"/>
          <w:b/>
          <w:color w:val="000000"/>
          <w:sz w:val="20"/>
          <w:szCs w:val="20"/>
          <w:lang w:val="en-US"/>
        </w:rPr>
        <w:t>Norvège</w:t>
      </w:r>
      <w:r w:rsidRPr="009B0092">
        <w:rPr>
          <w:rFonts w:ascii="Arial" w:eastAsia="Arial" w:hAnsi="Arial" w:cs="Arial"/>
          <w:b/>
          <w:color w:val="000000"/>
          <w:sz w:val="20"/>
          <w:szCs w:val="20"/>
          <w:lang w:val="en-US"/>
        </w:rPr>
        <w:t xml:space="preserve"> (The People vs. Arctic Oil) (2016) </w:t>
      </w:r>
      <w:r w:rsidRPr="009B0092">
        <w:rPr>
          <w:rFonts w:ascii="Arial" w:eastAsia="Arial" w:hAnsi="Arial" w:cs="Arial"/>
          <w:b/>
          <w:color w:val="000000"/>
          <w:sz w:val="20"/>
          <w:szCs w:val="20"/>
          <w:lang w:val="en-US"/>
        </w:rPr>
        <w:tab/>
      </w:r>
    </w:p>
    <w:p w14:paraId="3388D143" w14:textId="5E8D6B60" w:rsidR="001052B0" w:rsidRPr="006A5121" w:rsidRDefault="001052B0" w:rsidP="001052B0">
      <w:pPr>
        <w:pStyle w:val="Normal1"/>
        <w:spacing w:line="240" w:lineRule="auto"/>
        <w:contextualSpacing w:val="0"/>
        <w:jc w:val="both"/>
        <w:rPr>
          <w:sz w:val="20"/>
          <w:szCs w:val="20"/>
          <w:lang w:val="fr-CA"/>
        </w:rPr>
      </w:pPr>
      <w:r w:rsidRPr="006A5121">
        <w:rPr>
          <w:sz w:val="20"/>
          <w:szCs w:val="20"/>
          <w:lang w:val="fr-CA"/>
        </w:rPr>
        <w:t xml:space="preserve">Greenpeace Nordic </w:t>
      </w:r>
      <w:r w:rsidR="006A5121" w:rsidRPr="006A5121">
        <w:rPr>
          <w:sz w:val="20"/>
          <w:szCs w:val="20"/>
          <w:lang w:val="fr-CA"/>
        </w:rPr>
        <w:t xml:space="preserve">et le groupe jeunesse norvégien </w:t>
      </w:r>
      <w:r w:rsidR="006A5121" w:rsidRPr="006A5121">
        <w:rPr>
          <w:i/>
          <w:sz w:val="20"/>
          <w:szCs w:val="20"/>
          <w:lang w:val="fr-CA"/>
        </w:rPr>
        <w:t xml:space="preserve">Youth and Nature </w:t>
      </w:r>
      <w:r w:rsidR="006A5121" w:rsidRPr="006A5121">
        <w:rPr>
          <w:sz w:val="20"/>
          <w:szCs w:val="20"/>
          <w:lang w:val="fr-CA"/>
        </w:rPr>
        <w:t>poursuivent le gouvernement de Norvège pour avoir accordé de nouvelles licences d’exploration pétrolière et gazière dans la mer de Barents, arguant que le gouvernement avait violé le droit constitutionnel à un environnement sain, et donc à un climat stable, pour les générations actuelles et futures.</w:t>
      </w:r>
      <w:r w:rsidR="006A5121" w:rsidRPr="009B0092">
        <w:rPr>
          <w:sz w:val="20"/>
          <w:szCs w:val="20"/>
          <w:vertAlign w:val="superscript"/>
        </w:rPr>
        <w:footnoteReference w:id="12"/>
      </w:r>
      <w:r w:rsidR="006A5121">
        <w:rPr>
          <w:sz w:val="20"/>
          <w:szCs w:val="20"/>
          <w:lang w:val="fr-CA"/>
        </w:rPr>
        <w:t xml:space="preserve"> </w:t>
      </w:r>
      <w:r w:rsidR="006A5121" w:rsidRPr="006A5121">
        <w:rPr>
          <w:sz w:val="20"/>
          <w:szCs w:val="20"/>
          <w:lang w:val="fr-CA"/>
        </w:rPr>
        <w:t xml:space="preserve">La poursuite visait principalement les licences octroyées par le gouvernement après </w:t>
      </w:r>
      <w:r w:rsidR="006A5121">
        <w:rPr>
          <w:sz w:val="20"/>
          <w:szCs w:val="20"/>
          <w:lang w:val="fr-CA"/>
        </w:rPr>
        <w:t xml:space="preserve">qu’il eut </w:t>
      </w:r>
      <w:r w:rsidR="006A5121" w:rsidRPr="006A5121">
        <w:rPr>
          <w:sz w:val="20"/>
          <w:szCs w:val="20"/>
          <w:lang w:val="fr-CA"/>
        </w:rPr>
        <w:t xml:space="preserve">signé et ratifié l'accord de Paris. En janvier 2018, le tribunal de district d'Oslo a reconnu l'existence d'un droit constitutionnel à un environnement sain, mais a estimé que le gouvernement n'avait violé aucun des droits pertinents en rendant la décision relative à la licence. Greenpeace et </w:t>
      </w:r>
      <w:r w:rsidR="006A5121" w:rsidRPr="006A5121">
        <w:rPr>
          <w:i/>
          <w:sz w:val="20"/>
          <w:szCs w:val="20"/>
          <w:lang w:val="fr-CA"/>
        </w:rPr>
        <w:t>Nature and Youth</w:t>
      </w:r>
      <w:r w:rsidR="006A5121" w:rsidRPr="006A5121">
        <w:rPr>
          <w:sz w:val="20"/>
          <w:szCs w:val="20"/>
          <w:lang w:val="fr-CA"/>
        </w:rPr>
        <w:t xml:space="preserve"> ont fait appel de la décision en février 2018, qui sera portée devant la Cour d'appel</w:t>
      </w:r>
      <w:r w:rsidR="006A5121">
        <w:rPr>
          <w:sz w:val="20"/>
          <w:szCs w:val="20"/>
          <w:lang w:val="fr-CA"/>
        </w:rPr>
        <w:t xml:space="preserve"> à la</w:t>
      </w:r>
      <w:r w:rsidR="006A5121" w:rsidRPr="006A5121">
        <w:rPr>
          <w:sz w:val="20"/>
          <w:szCs w:val="20"/>
          <w:lang w:val="fr-CA"/>
        </w:rPr>
        <w:t xml:space="preserve"> fin </w:t>
      </w:r>
      <w:r w:rsidR="006A5121">
        <w:rPr>
          <w:sz w:val="20"/>
          <w:szCs w:val="20"/>
          <w:lang w:val="fr-CA"/>
        </w:rPr>
        <w:t xml:space="preserve">de </w:t>
      </w:r>
      <w:r w:rsidR="006A5121" w:rsidRPr="006A5121">
        <w:rPr>
          <w:sz w:val="20"/>
          <w:szCs w:val="20"/>
          <w:lang w:val="fr-CA"/>
        </w:rPr>
        <w:t>2019</w:t>
      </w:r>
      <w:r w:rsidRPr="006A5121">
        <w:rPr>
          <w:sz w:val="20"/>
          <w:szCs w:val="20"/>
          <w:lang w:val="fr-CA"/>
        </w:rPr>
        <w:t>.</w:t>
      </w:r>
      <w:r w:rsidRPr="009B0092">
        <w:rPr>
          <w:sz w:val="20"/>
          <w:szCs w:val="20"/>
          <w:vertAlign w:val="superscript"/>
        </w:rPr>
        <w:footnoteReference w:id="13"/>
      </w:r>
    </w:p>
    <w:p w14:paraId="22D0D18E" w14:textId="77777777" w:rsidR="001052B0" w:rsidRPr="006A5121" w:rsidRDefault="001052B0" w:rsidP="001052B0">
      <w:pPr>
        <w:pStyle w:val="Normal1"/>
        <w:spacing w:line="240" w:lineRule="auto"/>
        <w:contextualSpacing w:val="0"/>
        <w:jc w:val="both"/>
        <w:rPr>
          <w:sz w:val="20"/>
          <w:szCs w:val="20"/>
          <w:lang w:val="fr-CA"/>
        </w:rPr>
      </w:pPr>
    </w:p>
    <w:p w14:paraId="400402BD" w14:textId="3C331F66" w:rsidR="001052B0" w:rsidRPr="00E13ECC" w:rsidRDefault="001052B0" w:rsidP="001052B0">
      <w:pPr>
        <w:pStyle w:val="Titre1"/>
        <w:jc w:val="both"/>
        <w:rPr>
          <w:rFonts w:ascii="Arial" w:eastAsia="Arial" w:hAnsi="Arial" w:cs="Arial"/>
          <w:b/>
          <w:color w:val="000000"/>
          <w:sz w:val="20"/>
          <w:szCs w:val="20"/>
          <w:lang w:val="fr-CA"/>
        </w:rPr>
      </w:pPr>
      <w:r w:rsidRPr="00E13ECC">
        <w:rPr>
          <w:rFonts w:ascii="Arial" w:eastAsia="Arial" w:hAnsi="Arial" w:cs="Arial"/>
          <w:b/>
          <w:color w:val="000000"/>
          <w:sz w:val="20"/>
          <w:szCs w:val="20"/>
          <w:lang w:val="fr-CA"/>
        </w:rPr>
        <w:t xml:space="preserve">Klimaseniorinnen </w:t>
      </w:r>
      <w:r w:rsidR="006A5121" w:rsidRPr="00E13ECC">
        <w:rPr>
          <w:rFonts w:ascii="Arial" w:eastAsia="Arial" w:hAnsi="Arial" w:cs="Arial"/>
          <w:b/>
          <w:color w:val="000000"/>
          <w:sz w:val="20"/>
          <w:szCs w:val="20"/>
          <w:lang w:val="fr-CA"/>
        </w:rPr>
        <w:t>c.</w:t>
      </w:r>
      <w:r w:rsidRPr="00E13ECC">
        <w:rPr>
          <w:rFonts w:ascii="Arial" w:eastAsia="Arial" w:hAnsi="Arial" w:cs="Arial"/>
          <w:b/>
          <w:color w:val="000000"/>
          <w:sz w:val="20"/>
          <w:szCs w:val="20"/>
          <w:lang w:val="fr-CA"/>
        </w:rPr>
        <w:t xml:space="preserve"> Switzerland</w:t>
      </w:r>
      <w:r w:rsidRPr="00E13ECC">
        <w:rPr>
          <w:rFonts w:ascii="Arial" w:eastAsia="Arial" w:hAnsi="Arial" w:cs="Arial"/>
          <w:b/>
          <w:i/>
          <w:color w:val="000000"/>
          <w:sz w:val="20"/>
          <w:szCs w:val="20"/>
          <w:lang w:val="fr-CA"/>
        </w:rPr>
        <w:t xml:space="preserve"> </w:t>
      </w:r>
      <w:r w:rsidRPr="00E13ECC">
        <w:rPr>
          <w:rFonts w:ascii="Arial" w:eastAsia="Arial" w:hAnsi="Arial" w:cs="Arial"/>
          <w:b/>
          <w:color w:val="000000"/>
          <w:sz w:val="20"/>
          <w:szCs w:val="20"/>
          <w:lang w:val="fr-CA"/>
        </w:rPr>
        <w:t>(</w:t>
      </w:r>
      <w:r w:rsidRPr="00E13ECC">
        <w:rPr>
          <w:rFonts w:ascii="Arial" w:eastAsia="Arial" w:hAnsi="Arial" w:cs="Arial"/>
          <w:b/>
          <w:i/>
          <w:color w:val="000000"/>
          <w:sz w:val="20"/>
          <w:szCs w:val="20"/>
          <w:lang w:val="fr-CA"/>
        </w:rPr>
        <w:t>Senior Swiss Women</w:t>
      </w:r>
      <w:r w:rsidRPr="00E13ECC">
        <w:rPr>
          <w:rFonts w:ascii="Arial" w:eastAsia="Arial" w:hAnsi="Arial" w:cs="Arial"/>
          <w:b/>
          <w:color w:val="000000"/>
          <w:sz w:val="20"/>
          <w:szCs w:val="20"/>
          <w:lang w:val="fr-CA"/>
        </w:rPr>
        <w:t xml:space="preserve"> </w:t>
      </w:r>
      <w:r w:rsidR="00E13ECC" w:rsidRPr="00E13ECC">
        <w:rPr>
          <w:rFonts w:ascii="Arial" w:eastAsia="Arial" w:hAnsi="Arial" w:cs="Arial"/>
          <w:b/>
          <w:color w:val="000000"/>
          <w:sz w:val="20"/>
          <w:szCs w:val="20"/>
          <w:lang w:val="fr-CA"/>
        </w:rPr>
        <w:t>pour la protection du climat</w:t>
      </w:r>
      <w:r w:rsidRPr="00E13ECC">
        <w:rPr>
          <w:rFonts w:ascii="Arial" w:eastAsia="Arial" w:hAnsi="Arial" w:cs="Arial"/>
          <w:b/>
          <w:color w:val="000000"/>
          <w:sz w:val="20"/>
          <w:szCs w:val="20"/>
          <w:lang w:val="fr-CA"/>
        </w:rPr>
        <w:t>) (2016)</w:t>
      </w:r>
    </w:p>
    <w:p w14:paraId="4D460F15" w14:textId="2ABE3F2D" w:rsidR="00E13ECC" w:rsidRPr="0041615E" w:rsidRDefault="00E13ECC" w:rsidP="00E13ECC">
      <w:pPr>
        <w:jc w:val="both"/>
        <w:rPr>
          <w:rFonts w:ascii="Arial" w:hAnsi="Arial" w:cs="Arial"/>
          <w:sz w:val="20"/>
          <w:szCs w:val="20"/>
        </w:rPr>
      </w:pPr>
      <w:r w:rsidRPr="00E13ECC">
        <w:rPr>
          <w:rFonts w:ascii="Arial" w:hAnsi="Arial" w:cs="Arial"/>
          <w:sz w:val="20"/>
          <w:szCs w:val="20"/>
        </w:rPr>
        <w:t>Dans un premier cas du genre en Suisse, un groupe initial de près de 500 femmes âgées (</w:t>
      </w:r>
      <w:r w:rsidR="0041615E">
        <w:rPr>
          <w:rFonts w:ascii="Arial" w:hAnsi="Arial" w:cs="Arial"/>
          <w:sz w:val="20"/>
          <w:szCs w:val="20"/>
        </w:rPr>
        <w:t xml:space="preserve">elles sont </w:t>
      </w:r>
      <w:r w:rsidRPr="00E13ECC">
        <w:rPr>
          <w:rFonts w:ascii="Arial" w:hAnsi="Arial" w:cs="Arial"/>
          <w:sz w:val="20"/>
          <w:szCs w:val="20"/>
        </w:rPr>
        <w:t>plus de 1</w:t>
      </w:r>
      <w:r w:rsidR="0041615E">
        <w:rPr>
          <w:rFonts w:ascii="Arial" w:hAnsi="Arial" w:cs="Arial"/>
          <w:sz w:val="20"/>
          <w:szCs w:val="20"/>
        </w:rPr>
        <w:t> </w:t>
      </w:r>
      <w:r w:rsidRPr="00E13ECC">
        <w:rPr>
          <w:rFonts w:ascii="Arial" w:hAnsi="Arial" w:cs="Arial"/>
          <w:sz w:val="20"/>
          <w:szCs w:val="20"/>
        </w:rPr>
        <w:t>000</w:t>
      </w:r>
      <w:r w:rsidR="0041615E">
        <w:rPr>
          <w:rFonts w:ascii="Arial" w:hAnsi="Arial" w:cs="Arial"/>
          <w:sz w:val="20"/>
          <w:szCs w:val="20"/>
        </w:rPr>
        <w:t xml:space="preserve"> aujourd’hui</w:t>
      </w:r>
      <w:r w:rsidRPr="00E13ECC">
        <w:rPr>
          <w:rFonts w:ascii="Arial" w:hAnsi="Arial" w:cs="Arial"/>
          <w:sz w:val="20"/>
          <w:szCs w:val="20"/>
        </w:rPr>
        <w:t xml:space="preserve">) a poursuivi le gouvernement suisse pour son manquement présumé </w:t>
      </w:r>
      <w:r w:rsidR="0041615E">
        <w:rPr>
          <w:rFonts w:ascii="Arial" w:hAnsi="Arial" w:cs="Arial"/>
          <w:sz w:val="20"/>
          <w:szCs w:val="20"/>
        </w:rPr>
        <w:t>à mettre en place des</w:t>
      </w:r>
      <w:r w:rsidRPr="00E13ECC">
        <w:rPr>
          <w:rFonts w:ascii="Arial" w:hAnsi="Arial" w:cs="Arial"/>
          <w:sz w:val="20"/>
          <w:szCs w:val="20"/>
        </w:rPr>
        <w:t xml:space="preserve"> mesures adéquates </w:t>
      </w:r>
      <w:r w:rsidR="0041615E">
        <w:rPr>
          <w:rFonts w:ascii="Arial" w:hAnsi="Arial" w:cs="Arial"/>
          <w:sz w:val="20"/>
          <w:szCs w:val="20"/>
        </w:rPr>
        <w:t>pour</w:t>
      </w:r>
      <w:r w:rsidRPr="00E13ECC">
        <w:rPr>
          <w:rFonts w:ascii="Arial" w:hAnsi="Arial" w:cs="Arial"/>
          <w:sz w:val="20"/>
          <w:szCs w:val="20"/>
        </w:rPr>
        <w:t xml:space="preserve"> lutte</w:t>
      </w:r>
      <w:r w:rsidR="0041615E">
        <w:rPr>
          <w:rFonts w:ascii="Arial" w:hAnsi="Arial" w:cs="Arial"/>
          <w:sz w:val="20"/>
          <w:szCs w:val="20"/>
        </w:rPr>
        <w:t>r</w:t>
      </w:r>
      <w:r w:rsidRPr="00E13ECC">
        <w:rPr>
          <w:rFonts w:ascii="Arial" w:hAnsi="Arial" w:cs="Arial"/>
          <w:sz w:val="20"/>
          <w:szCs w:val="20"/>
        </w:rPr>
        <w:t xml:space="preserve"> contre le</w:t>
      </w:r>
      <w:r w:rsidR="0041615E">
        <w:rPr>
          <w:rFonts w:ascii="Arial" w:hAnsi="Arial" w:cs="Arial"/>
          <w:sz w:val="20"/>
          <w:szCs w:val="20"/>
        </w:rPr>
        <w:t>s</w:t>
      </w:r>
      <w:r w:rsidRPr="00E13ECC">
        <w:rPr>
          <w:rFonts w:ascii="Arial" w:hAnsi="Arial" w:cs="Arial"/>
          <w:sz w:val="20"/>
          <w:szCs w:val="20"/>
        </w:rPr>
        <w:t xml:space="preserve"> changement</w:t>
      </w:r>
      <w:r w:rsidR="0041615E">
        <w:rPr>
          <w:rFonts w:ascii="Arial" w:hAnsi="Arial" w:cs="Arial"/>
          <w:sz w:val="20"/>
          <w:szCs w:val="20"/>
        </w:rPr>
        <w:t>s</w:t>
      </w:r>
      <w:r w:rsidRPr="00E13ECC">
        <w:rPr>
          <w:rFonts w:ascii="Arial" w:hAnsi="Arial" w:cs="Arial"/>
          <w:sz w:val="20"/>
          <w:szCs w:val="20"/>
        </w:rPr>
        <w:t xml:space="preserve"> climatique</w:t>
      </w:r>
      <w:r w:rsidR="0041615E">
        <w:rPr>
          <w:rFonts w:ascii="Arial" w:hAnsi="Arial" w:cs="Arial"/>
          <w:sz w:val="20"/>
          <w:szCs w:val="20"/>
        </w:rPr>
        <w:t>s</w:t>
      </w:r>
      <w:r w:rsidRPr="00E13ECC">
        <w:rPr>
          <w:rFonts w:ascii="Arial" w:hAnsi="Arial" w:cs="Arial"/>
          <w:sz w:val="20"/>
          <w:szCs w:val="20"/>
        </w:rPr>
        <w:t>.</w:t>
      </w:r>
      <w:r w:rsidR="0041615E" w:rsidRPr="009B0092">
        <w:rPr>
          <w:rFonts w:ascii="Arial" w:hAnsi="Arial" w:cs="Arial"/>
          <w:sz w:val="20"/>
          <w:szCs w:val="20"/>
          <w:vertAlign w:val="superscript"/>
        </w:rPr>
        <w:footnoteReference w:id="14"/>
      </w:r>
      <w:r w:rsidR="0041615E" w:rsidRPr="0041615E">
        <w:rPr>
          <w:rFonts w:ascii="Arial" w:hAnsi="Arial" w:cs="Arial"/>
          <w:sz w:val="20"/>
          <w:szCs w:val="20"/>
        </w:rPr>
        <w:t xml:space="preserve"> </w:t>
      </w:r>
      <w:r w:rsidRPr="00E13ECC">
        <w:rPr>
          <w:rFonts w:ascii="Arial" w:hAnsi="Arial" w:cs="Arial"/>
          <w:sz w:val="20"/>
          <w:szCs w:val="20"/>
        </w:rPr>
        <w:t xml:space="preserve"> </w:t>
      </w:r>
      <w:r w:rsidR="0041615E">
        <w:rPr>
          <w:rFonts w:ascii="Arial" w:hAnsi="Arial" w:cs="Arial"/>
          <w:sz w:val="20"/>
          <w:szCs w:val="20"/>
        </w:rPr>
        <w:t>Elles</w:t>
      </w:r>
      <w:r w:rsidRPr="0041615E">
        <w:rPr>
          <w:rFonts w:ascii="Arial" w:hAnsi="Arial" w:cs="Arial"/>
          <w:sz w:val="20"/>
          <w:szCs w:val="20"/>
        </w:rPr>
        <w:t xml:space="preserve"> affirment que les autorités suisses ne s'acquittent pas de l</w:t>
      </w:r>
      <w:r w:rsidR="0041615E">
        <w:rPr>
          <w:rFonts w:ascii="Arial" w:hAnsi="Arial" w:cs="Arial"/>
          <w:sz w:val="20"/>
          <w:szCs w:val="20"/>
        </w:rPr>
        <w:t xml:space="preserve">eur </w:t>
      </w:r>
      <w:r w:rsidRPr="0041615E">
        <w:rPr>
          <w:rFonts w:ascii="Arial" w:hAnsi="Arial" w:cs="Arial"/>
          <w:sz w:val="20"/>
          <w:szCs w:val="20"/>
        </w:rPr>
        <w:t xml:space="preserve">obligation de les protéger </w:t>
      </w:r>
      <w:r w:rsidR="0041615E">
        <w:rPr>
          <w:rFonts w:ascii="Arial" w:hAnsi="Arial" w:cs="Arial"/>
          <w:sz w:val="20"/>
          <w:szCs w:val="20"/>
        </w:rPr>
        <w:t xml:space="preserve">contre les </w:t>
      </w:r>
      <w:r w:rsidRPr="0041615E">
        <w:rPr>
          <w:rFonts w:ascii="Arial" w:hAnsi="Arial" w:cs="Arial"/>
          <w:sz w:val="20"/>
          <w:szCs w:val="20"/>
        </w:rPr>
        <w:t>changement</w:t>
      </w:r>
      <w:r w:rsidR="0041615E">
        <w:rPr>
          <w:rFonts w:ascii="Arial" w:hAnsi="Arial" w:cs="Arial"/>
          <w:sz w:val="20"/>
          <w:szCs w:val="20"/>
        </w:rPr>
        <w:t>s</w:t>
      </w:r>
      <w:r w:rsidRPr="0041615E">
        <w:rPr>
          <w:rFonts w:ascii="Arial" w:hAnsi="Arial" w:cs="Arial"/>
          <w:sz w:val="20"/>
          <w:szCs w:val="20"/>
        </w:rPr>
        <w:t xml:space="preserve"> climatique</w:t>
      </w:r>
      <w:r w:rsidR="0041615E">
        <w:rPr>
          <w:rFonts w:ascii="Arial" w:hAnsi="Arial" w:cs="Arial"/>
          <w:sz w:val="20"/>
          <w:szCs w:val="20"/>
        </w:rPr>
        <w:t>s</w:t>
      </w:r>
      <w:r w:rsidRPr="0041615E">
        <w:rPr>
          <w:rFonts w:ascii="Arial" w:hAnsi="Arial" w:cs="Arial"/>
          <w:sz w:val="20"/>
          <w:szCs w:val="20"/>
        </w:rPr>
        <w:t>, comme l'exigent la Constitution suisse et la Convention européenne des droits de l'homme. En tant que femmes âgées, elles sont particulièrement vulnérables aux effets d</w:t>
      </w:r>
      <w:r w:rsidR="0041615E">
        <w:rPr>
          <w:rFonts w:ascii="Arial" w:hAnsi="Arial" w:cs="Arial"/>
          <w:sz w:val="20"/>
          <w:szCs w:val="20"/>
        </w:rPr>
        <w:t>es</w:t>
      </w:r>
      <w:r w:rsidRPr="0041615E">
        <w:rPr>
          <w:rFonts w:ascii="Arial" w:hAnsi="Arial" w:cs="Arial"/>
          <w:sz w:val="20"/>
          <w:szCs w:val="20"/>
        </w:rPr>
        <w:t xml:space="preserve"> changement</w:t>
      </w:r>
      <w:r w:rsidR="0041615E">
        <w:rPr>
          <w:rFonts w:ascii="Arial" w:hAnsi="Arial" w:cs="Arial"/>
          <w:sz w:val="20"/>
          <w:szCs w:val="20"/>
        </w:rPr>
        <w:t>s</w:t>
      </w:r>
      <w:r w:rsidRPr="0041615E">
        <w:rPr>
          <w:rFonts w:ascii="Arial" w:hAnsi="Arial" w:cs="Arial"/>
          <w:sz w:val="20"/>
          <w:szCs w:val="20"/>
        </w:rPr>
        <w:t xml:space="preserve"> climatique</w:t>
      </w:r>
      <w:r w:rsidR="0041615E">
        <w:rPr>
          <w:rFonts w:ascii="Arial" w:hAnsi="Arial" w:cs="Arial"/>
          <w:sz w:val="20"/>
          <w:szCs w:val="20"/>
        </w:rPr>
        <w:t>s</w:t>
      </w:r>
      <w:r w:rsidRPr="0041615E">
        <w:rPr>
          <w:rFonts w:ascii="Arial" w:hAnsi="Arial" w:cs="Arial"/>
          <w:sz w:val="20"/>
          <w:szCs w:val="20"/>
        </w:rPr>
        <w:t xml:space="preserve">, en particulier en raison de l’augmentation des vagues de chaleur. Le 25 avril 2017, le Département fédéral de l’environnement, des transports, de l’énergie et de la communication (DETEC) a rejeté la demande des femmes âgées. Les </w:t>
      </w:r>
      <w:r w:rsidRPr="0041615E">
        <w:rPr>
          <w:rFonts w:ascii="Arial" w:hAnsi="Arial" w:cs="Arial"/>
          <w:i/>
          <w:sz w:val="20"/>
          <w:szCs w:val="20"/>
        </w:rPr>
        <w:t>Klimaseniorinnen</w:t>
      </w:r>
      <w:r w:rsidRPr="0041615E">
        <w:rPr>
          <w:rFonts w:ascii="Arial" w:hAnsi="Arial" w:cs="Arial"/>
          <w:sz w:val="20"/>
          <w:szCs w:val="20"/>
        </w:rPr>
        <w:t xml:space="preserve"> ont fait appel devant le Tribunal administratif fédéral le 26 mai 2017, </w:t>
      </w:r>
      <w:r w:rsidR="0041615E">
        <w:rPr>
          <w:rFonts w:ascii="Arial" w:hAnsi="Arial" w:cs="Arial"/>
          <w:sz w:val="20"/>
          <w:szCs w:val="20"/>
        </w:rPr>
        <w:t xml:space="preserve">et </w:t>
      </w:r>
      <w:r w:rsidRPr="0041615E">
        <w:rPr>
          <w:rFonts w:ascii="Arial" w:hAnsi="Arial" w:cs="Arial"/>
          <w:sz w:val="20"/>
          <w:szCs w:val="20"/>
        </w:rPr>
        <w:t>l'affaire était toujours pendante au moment de la rédaction du présent document.</w:t>
      </w:r>
    </w:p>
    <w:p w14:paraId="3EDCCC2C" w14:textId="77777777" w:rsidR="001052B0" w:rsidRPr="00943817" w:rsidRDefault="001052B0" w:rsidP="001052B0">
      <w:pPr>
        <w:pStyle w:val="Titre1"/>
        <w:jc w:val="both"/>
        <w:rPr>
          <w:rFonts w:ascii="Arial" w:eastAsia="Arial" w:hAnsi="Arial" w:cs="Arial"/>
          <w:color w:val="000000"/>
          <w:sz w:val="20"/>
          <w:szCs w:val="20"/>
          <w:lang w:val="fr-CA"/>
        </w:rPr>
      </w:pPr>
    </w:p>
    <w:p w14:paraId="379192FF" w14:textId="0AAC9EB1" w:rsidR="001052B0" w:rsidRPr="009B0092" w:rsidRDefault="001052B0" w:rsidP="001052B0">
      <w:pPr>
        <w:pStyle w:val="Titre1"/>
        <w:jc w:val="both"/>
        <w:rPr>
          <w:rFonts w:ascii="Arial" w:eastAsia="Arial" w:hAnsi="Arial" w:cs="Arial"/>
          <w:b/>
          <w:color w:val="000000"/>
          <w:sz w:val="20"/>
          <w:szCs w:val="20"/>
          <w:lang w:val="en-US"/>
        </w:rPr>
      </w:pPr>
      <w:r w:rsidRPr="009B0092">
        <w:rPr>
          <w:rFonts w:ascii="Arial" w:eastAsia="Arial" w:hAnsi="Arial" w:cs="Arial"/>
          <w:b/>
          <w:color w:val="000000"/>
          <w:sz w:val="20"/>
          <w:szCs w:val="20"/>
          <w:lang w:val="en-US"/>
        </w:rPr>
        <w:t xml:space="preserve">Friends of the Irish Environment CLG </w:t>
      </w:r>
      <w:r w:rsidR="00E13ECC">
        <w:rPr>
          <w:rFonts w:ascii="Arial" w:eastAsia="Arial" w:hAnsi="Arial" w:cs="Arial"/>
          <w:b/>
          <w:color w:val="000000"/>
          <w:sz w:val="20"/>
          <w:szCs w:val="20"/>
          <w:lang w:val="en-US"/>
        </w:rPr>
        <w:t xml:space="preserve">c. </w:t>
      </w:r>
      <w:r w:rsidRPr="009B0092">
        <w:rPr>
          <w:rFonts w:ascii="Arial" w:eastAsia="Arial" w:hAnsi="Arial" w:cs="Arial"/>
          <w:b/>
          <w:color w:val="000000"/>
          <w:sz w:val="20"/>
          <w:szCs w:val="20"/>
          <w:lang w:val="en-US"/>
        </w:rPr>
        <w:t>Ir</w:t>
      </w:r>
      <w:r w:rsidR="0041615E">
        <w:rPr>
          <w:rFonts w:ascii="Arial" w:eastAsia="Arial" w:hAnsi="Arial" w:cs="Arial"/>
          <w:b/>
          <w:color w:val="000000"/>
          <w:sz w:val="20"/>
          <w:szCs w:val="20"/>
          <w:lang w:val="en-US"/>
        </w:rPr>
        <w:t>lande</w:t>
      </w:r>
      <w:r w:rsidRPr="009B0092">
        <w:rPr>
          <w:rFonts w:ascii="Arial" w:eastAsia="Arial" w:hAnsi="Arial" w:cs="Arial"/>
          <w:b/>
          <w:color w:val="000000"/>
          <w:sz w:val="20"/>
          <w:szCs w:val="20"/>
          <w:lang w:val="en-US"/>
        </w:rPr>
        <w:t xml:space="preserve"> (Climate Case Ireland) (2017)</w:t>
      </w:r>
    </w:p>
    <w:p w14:paraId="66C10066" w14:textId="4336B7FB" w:rsidR="001052B0" w:rsidRPr="00C64501" w:rsidRDefault="00C64501" w:rsidP="00C64501">
      <w:pPr>
        <w:jc w:val="both"/>
        <w:rPr>
          <w:rFonts w:ascii="Arial" w:hAnsi="Arial" w:cs="Arial"/>
          <w:sz w:val="20"/>
          <w:szCs w:val="20"/>
        </w:rPr>
      </w:pPr>
      <w:r w:rsidRPr="00C64501">
        <w:rPr>
          <w:rFonts w:ascii="Arial" w:hAnsi="Arial" w:cs="Arial"/>
          <w:sz w:val="20"/>
          <w:szCs w:val="20"/>
        </w:rPr>
        <w:t xml:space="preserve">Comme pour les recours cités ci-haut, </w:t>
      </w:r>
      <w:r w:rsidR="001052B0" w:rsidRPr="00C64501">
        <w:rPr>
          <w:rFonts w:ascii="Arial" w:hAnsi="Arial" w:cs="Arial"/>
          <w:i/>
          <w:sz w:val="20"/>
          <w:szCs w:val="20"/>
        </w:rPr>
        <w:t>Friends of the Irish Environment</w:t>
      </w:r>
      <w:r w:rsidR="001052B0" w:rsidRPr="00C64501">
        <w:rPr>
          <w:rFonts w:ascii="Arial" w:hAnsi="Arial" w:cs="Arial"/>
          <w:sz w:val="20"/>
          <w:szCs w:val="20"/>
        </w:rPr>
        <w:t xml:space="preserve"> </w:t>
      </w:r>
      <w:r w:rsidRPr="00C64501">
        <w:rPr>
          <w:rFonts w:ascii="Arial" w:hAnsi="Arial" w:cs="Arial"/>
          <w:sz w:val="20"/>
          <w:szCs w:val="20"/>
        </w:rPr>
        <w:t>poursuit le gouvernement irlandais pour son inaction climatique.</w:t>
      </w:r>
      <w:r>
        <w:rPr>
          <w:rFonts w:ascii="Arial" w:hAnsi="Arial" w:cs="Arial"/>
          <w:sz w:val="20"/>
          <w:szCs w:val="20"/>
        </w:rPr>
        <w:t xml:space="preserve"> Le groupe allègue que l’approbation donnée par le gouvernement au Plan </w:t>
      </w:r>
      <w:r>
        <w:rPr>
          <w:rFonts w:ascii="Arial" w:hAnsi="Arial" w:cs="Arial"/>
          <w:sz w:val="20"/>
          <w:szCs w:val="20"/>
        </w:rPr>
        <w:lastRenderedPageBreak/>
        <w:t>national d’atténuation (2017) constitue une violation de leurs droits constitutionnels et humains, en plus de ne pas permett</w:t>
      </w:r>
      <w:r w:rsidR="001618D2">
        <w:rPr>
          <w:rFonts w:ascii="Arial" w:hAnsi="Arial" w:cs="Arial"/>
          <w:sz w:val="20"/>
          <w:szCs w:val="20"/>
        </w:rPr>
        <w:t>r</w:t>
      </w:r>
      <w:r>
        <w:rPr>
          <w:rFonts w:ascii="Arial" w:hAnsi="Arial" w:cs="Arial"/>
          <w:sz w:val="20"/>
          <w:szCs w:val="20"/>
        </w:rPr>
        <w:t>e</w:t>
      </w:r>
      <w:r w:rsidRPr="00C64501">
        <w:rPr>
          <w:rFonts w:ascii="Arial" w:hAnsi="Arial" w:cs="Arial"/>
          <w:sz w:val="20"/>
          <w:szCs w:val="20"/>
        </w:rPr>
        <w:t xml:space="preserve"> </w:t>
      </w:r>
      <w:r>
        <w:rPr>
          <w:rFonts w:ascii="Arial" w:hAnsi="Arial" w:cs="Arial"/>
          <w:sz w:val="20"/>
          <w:szCs w:val="20"/>
        </w:rPr>
        <w:t>l’atteinte des</w:t>
      </w:r>
      <w:r w:rsidRPr="00C64501">
        <w:rPr>
          <w:rFonts w:ascii="Arial" w:hAnsi="Arial" w:cs="Arial"/>
          <w:sz w:val="20"/>
          <w:szCs w:val="20"/>
        </w:rPr>
        <w:t xml:space="preserve"> objectifs de l’Accord de Paris.</w:t>
      </w:r>
      <w:r w:rsidRPr="009B0092">
        <w:rPr>
          <w:rFonts w:ascii="Arial" w:hAnsi="Arial" w:cs="Arial"/>
          <w:sz w:val="20"/>
          <w:szCs w:val="20"/>
          <w:vertAlign w:val="superscript"/>
          <w:lang w:val="en-US"/>
        </w:rPr>
        <w:footnoteReference w:id="15"/>
      </w:r>
      <w:r>
        <w:rPr>
          <w:rFonts w:ascii="Arial" w:hAnsi="Arial" w:cs="Arial"/>
          <w:sz w:val="20"/>
          <w:szCs w:val="20"/>
        </w:rPr>
        <w:t xml:space="preserve"> </w:t>
      </w:r>
      <w:r w:rsidRPr="00C64501">
        <w:rPr>
          <w:rFonts w:ascii="Arial" w:hAnsi="Arial" w:cs="Arial"/>
          <w:sz w:val="20"/>
          <w:szCs w:val="20"/>
        </w:rPr>
        <w:t xml:space="preserve">Le Rapporteur spécial des Nations Unies sur le droit à un environnement sain, David Boyd, a soumis une déclaration d’expert relative aux obligations en matière de droits </w:t>
      </w:r>
      <w:r>
        <w:rPr>
          <w:rFonts w:ascii="Arial" w:hAnsi="Arial" w:cs="Arial"/>
          <w:sz w:val="20"/>
          <w:szCs w:val="20"/>
        </w:rPr>
        <w:t>humains</w:t>
      </w:r>
      <w:r w:rsidRPr="00C64501">
        <w:rPr>
          <w:rFonts w:ascii="Arial" w:hAnsi="Arial" w:cs="Arial"/>
          <w:sz w:val="20"/>
          <w:szCs w:val="20"/>
        </w:rPr>
        <w:t xml:space="preserve"> liées au</w:t>
      </w:r>
      <w:r>
        <w:rPr>
          <w:rFonts w:ascii="Arial" w:hAnsi="Arial" w:cs="Arial"/>
          <w:sz w:val="20"/>
          <w:szCs w:val="20"/>
        </w:rPr>
        <w:t>x</w:t>
      </w:r>
      <w:r w:rsidRPr="00C64501">
        <w:rPr>
          <w:rFonts w:ascii="Arial" w:hAnsi="Arial" w:cs="Arial"/>
          <w:sz w:val="20"/>
          <w:szCs w:val="20"/>
        </w:rPr>
        <w:t xml:space="preserve"> changement</w:t>
      </w:r>
      <w:r>
        <w:rPr>
          <w:rFonts w:ascii="Arial" w:hAnsi="Arial" w:cs="Arial"/>
          <w:sz w:val="20"/>
          <w:szCs w:val="20"/>
        </w:rPr>
        <w:t>s</w:t>
      </w:r>
      <w:r w:rsidRPr="00C64501">
        <w:rPr>
          <w:rFonts w:ascii="Arial" w:hAnsi="Arial" w:cs="Arial"/>
          <w:sz w:val="20"/>
          <w:szCs w:val="20"/>
        </w:rPr>
        <w:t xml:space="preserve"> climatique</w:t>
      </w:r>
      <w:r>
        <w:rPr>
          <w:rFonts w:ascii="Arial" w:hAnsi="Arial" w:cs="Arial"/>
          <w:sz w:val="20"/>
          <w:szCs w:val="20"/>
        </w:rPr>
        <w:t>s</w:t>
      </w:r>
      <w:r w:rsidRPr="00C64501">
        <w:rPr>
          <w:rFonts w:ascii="Arial" w:hAnsi="Arial" w:cs="Arial"/>
          <w:sz w:val="20"/>
          <w:szCs w:val="20"/>
        </w:rPr>
        <w:t xml:space="preserve"> (en mettant l’accent sur le droit à la vie), confirmant que le gouvernement irlandais avait «</w:t>
      </w:r>
      <w:r>
        <w:rPr>
          <w:rFonts w:ascii="Arial" w:hAnsi="Arial" w:cs="Arial"/>
          <w:sz w:val="20"/>
          <w:szCs w:val="20"/>
        </w:rPr>
        <w:t> </w:t>
      </w:r>
      <w:r w:rsidRPr="00C64501">
        <w:rPr>
          <w:rFonts w:ascii="Arial" w:hAnsi="Arial" w:cs="Arial"/>
          <w:sz w:val="20"/>
          <w:szCs w:val="20"/>
        </w:rPr>
        <w:t xml:space="preserve">obligations claires, positives et contraignantes de protection contre le non-respect des droits </w:t>
      </w:r>
      <w:r>
        <w:rPr>
          <w:rFonts w:ascii="Arial" w:hAnsi="Arial" w:cs="Arial"/>
          <w:sz w:val="20"/>
          <w:szCs w:val="20"/>
        </w:rPr>
        <w:t>humains causés</w:t>
      </w:r>
      <w:r w:rsidRPr="00C64501">
        <w:rPr>
          <w:rFonts w:ascii="Arial" w:hAnsi="Arial" w:cs="Arial"/>
          <w:sz w:val="20"/>
          <w:szCs w:val="20"/>
        </w:rPr>
        <w:t xml:space="preserve"> par le</w:t>
      </w:r>
      <w:r>
        <w:rPr>
          <w:rFonts w:ascii="Arial" w:hAnsi="Arial" w:cs="Arial"/>
          <w:sz w:val="20"/>
          <w:szCs w:val="20"/>
        </w:rPr>
        <w:t>s</w:t>
      </w:r>
      <w:r w:rsidRPr="00C64501">
        <w:rPr>
          <w:rFonts w:ascii="Arial" w:hAnsi="Arial" w:cs="Arial"/>
          <w:sz w:val="20"/>
          <w:szCs w:val="20"/>
        </w:rPr>
        <w:t xml:space="preserve"> changement</w:t>
      </w:r>
      <w:r>
        <w:rPr>
          <w:rFonts w:ascii="Arial" w:hAnsi="Arial" w:cs="Arial"/>
          <w:sz w:val="20"/>
          <w:szCs w:val="20"/>
        </w:rPr>
        <w:t>s</w:t>
      </w:r>
      <w:r w:rsidRPr="00C64501">
        <w:rPr>
          <w:rFonts w:ascii="Arial" w:hAnsi="Arial" w:cs="Arial"/>
          <w:sz w:val="20"/>
          <w:szCs w:val="20"/>
        </w:rPr>
        <w:t xml:space="preserve"> climatique</w:t>
      </w:r>
      <w:r>
        <w:rPr>
          <w:rFonts w:ascii="Arial" w:hAnsi="Arial" w:cs="Arial"/>
          <w:sz w:val="20"/>
          <w:szCs w:val="20"/>
        </w:rPr>
        <w:t>s</w:t>
      </w:r>
      <w:r w:rsidRPr="00C64501">
        <w:rPr>
          <w:rFonts w:ascii="Arial" w:hAnsi="Arial" w:cs="Arial"/>
          <w:sz w:val="20"/>
          <w:szCs w:val="20"/>
        </w:rPr>
        <w:t xml:space="preserve">. </w:t>
      </w:r>
      <w:r>
        <w:rPr>
          <w:rFonts w:ascii="Arial" w:hAnsi="Arial" w:cs="Arial"/>
          <w:sz w:val="20"/>
          <w:szCs w:val="20"/>
        </w:rPr>
        <w:t>Il</w:t>
      </w:r>
      <w:r w:rsidRPr="00C64501">
        <w:rPr>
          <w:rFonts w:ascii="Arial" w:hAnsi="Arial" w:cs="Arial"/>
          <w:sz w:val="20"/>
          <w:szCs w:val="20"/>
        </w:rPr>
        <w:t xml:space="preserve"> doit réduire </w:t>
      </w:r>
      <w:r>
        <w:rPr>
          <w:rFonts w:ascii="Arial" w:hAnsi="Arial" w:cs="Arial"/>
          <w:sz w:val="20"/>
          <w:szCs w:val="20"/>
        </w:rPr>
        <w:t>s</w:t>
      </w:r>
      <w:r w:rsidRPr="00C64501">
        <w:rPr>
          <w:rFonts w:ascii="Arial" w:hAnsi="Arial" w:cs="Arial"/>
          <w:sz w:val="20"/>
          <w:szCs w:val="20"/>
        </w:rPr>
        <w:t>es émissions aussi rapidement que possible, en utilisant au maximum les ressources disponibles</w:t>
      </w:r>
      <w:r>
        <w:rPr>
          <w:rFonts w:ascii="Arial" w:hAnsi="Arial" w:cs="Arial"/>
          <w:sz w:val="20"/>
          <w:szCs w:val="20"/>
        </w:rPr>
        <w:t> </w:t>
      </w:r>
      <w:r w:rsidRPr="00C64501">
        <w:rPr>
          <w:rFonts w:ascii="Arial" w:hAnsi="Arial" w:cs="Arial"/>
          <w:sz w:val="20"/>
          <w:szCs w:val="20"/>
        </w:rPr>
        <w:t>».</w:t>
      </w:r>
      <w:r w:rsidRPr="009B0092">
        <w:rPr>
          <w:rStyle w:val="Appelnotedebasdep"/>
          <w:rFonts w:ascii="Arial" w:hAnsi="Arial" w:cs="Arial"/>
          <w:sz w:val="20"/>
          <w:szCs w:val="20"/>
          <w:lang w:val="en-US"/>
        </w:rPr>
        <w:footnoteReference w:id="16"/>
      </w:r>
      <w:r w:rsidRPr="00C64501">
        <w:rPr>
          <w:rFonts w:ascii="Arial" w:hAnsi="Arial" w:cs="Arial"/>
          <w:sz w:val="20"/>
          <w:szCs w:val="20"/>
        </w:rPr>
        <w:t xml:space="preserve"> Une audience est prévue pour la fin janvier 2019.</w:t>
      </w:r>
      <w:r w:rsidR="001052B0" w:rsidRPr="00C64501">
        <w:rPr>
          <w:rFonts w:ascii="Arial" w:hAnsi="Arial" w:cs="Arial"/>
          <w:sz w:val="20"/>
          <w:szCs w:val="20"/>
        </w:rPr>
        <w:t xml:space="preserve"> </w:t>
      </w:r>
    </w:p>
    <w:p w14:paraId="15393900" w14:textId="77777777" w:rsidR="001052B0" w:rsidRPr="00C64501" w:rsidRDefault="001052B0" w:rsidP="001052B0">
      <w:pPr>
        <w:pStyle w:val="Normal1"/>
        <w:spacing w:line="240" w:lineRule="auto"/>
        <w:contextualSpacing w:val="0"/>
        <w:jc w:val="both"/>
        <w:rPr>
          <w:sz w:val="20"/>
          <w:szCs w:val="20"/>
          <w:lang w:val="fr-CA"/>
        </w:rPr>
      </w:pPr>
    </w:p>
    <w:p w14:paraId="4F4C76B6" w14:textId="4B998D86" w:rsidR="001052B0" w:rsidRPr="00C7688A" w:rsidRDefault="001052B0" w:rsidP="001052B0">
      <w:pPr>
        <w:pStyle w:val="Titre1"/>
        <w:jc w:val="both"/>
        <w:rPr>
          <w:rFonts w:ascii="Arial" w:eastAsia="Arial" w:hAnsi="Arial" w:cs="Arial"/>
          <w:b/>
          <w:color w:val="000000"/>
          <w:sz w:val="20"/>
          <w:szCs w:val="20"/>
          <w:lang w:val="fr-CA"/>
        </w:rPr>
      </w:pPr>
      <w:r w:rsidRPr="00C7688A">
        <w:rPr>
          <w:rFonts w:ascii="Arial" w:eastAsia="Arial" w:hAnsi="Arial" w:cs="Arial"/>
          <w:b/>
          <w:color w:val="000000"/>
          <w:sz w:val="20"/>
          <w:szCs w:val="20"/>
          <w:lang w:val="fr-CA"/>
        </w:rPr>
        <w:t xml:space="preserve">Sarah Thomson </w:t>
      </w:r>
      <w:r w:rsidR="00C7688A" w:rsidRPr="00C7688A">
        <w:rPr>
          <w:rFonts w:ascii="Arial" w:eastAsia="Arial" w:hAnsi="Arial" w:cs="Arial"/>
          <w:b/>
          <w:color w:val="000000"/>
          <w:sz w:val="20"/>
          <w:szCs w:val="20"/>
          <w:lang w:val="fr-CA"/>
        </w:rPr>
        <w:t>c.</w:t>
      </w:r>
      <w:r w:rsidRPr="00C7688A">
        <w:rPr>
          <w:rFonts w:ascii="Arial" w:eastAsia="Arial" w:hAnsi="Arial" w:cs="Arial"/>
          <w:b/>
          <w:color w:val="000000"/>
          <w:sz w:val="20"/>
          <w:szCs w:val="20"/>
          <w:lang w:val="fr-CA"/>
        </w:rPr>
        <w:t xml:space="preserve"> </w:t>
      </w:r>
      <w:r w:rsidR="00C62823">
        <w:rPr>
          <w:rFonts w:ascii="Arial" w:eastAsia="Arial" w:hAnsi="Arial" w:cs="Arial"/>
          <w:b/>
          <w:color w:val="000000"/>
          <w:sz w:val="20"/>
          <w:szCs w:val="20"/>
          <w:lang w:val="fr-CA"/>
        </w:rPr>
        <w:t xml:space="preserve">Ministre des Changements Climatiques </w:t>
      </w:r>
      <w:r w:rsidRPr="00C7688A">
        <w:rPr>
          <w:rFonts w:ascii="Arial" w:eastAsia="Arial" w:hAnsi="Arial" w:cs="Arial"/>
          <w:b/>
          <w:color w:val="000000"/>
          <w:sz w:val="20"/>
          <w:szCs w:val="20"/>
          <w:lang w:val="fr-CA"/>
        </w:rPr>
        <w:t>(</w:t>
      </w:r>
      <w:r w:rsidR="00C62823">
        <w:rPr>
          <w:rFonts w:ascii="Arial" w:eastAsia="Arial" w:hAnsi="Arial" w:cs="Arial"/>
          <w:b/>
          <w:color w:val="000000"/>
          <w:sz w:val="20"/>
          <w:szCs w:val="20"/>
          <w:lang w:val="fr-CA"/>
        </w:rPr>
        <w:t>Nouvelle-Zélande</w:t>
      </w:r>
      <w:r w:rsidRPr="00C7688A">
        <w:rPr>
          <w:rFonts w:ascii="Arial" w:eastAsia="Arial" w:hAnsi="Arial" w:cs="Arial"/>
          <w:b/>
          <w:color w:val="000000"/>
          <w:sz w:val="20"/>
          <w:szCs w:val="20"/>
          <w:lang w:val="fr-CA"/>
        </w:rPr>
        <w:t>) (2015)</w:t>
      </w:r>
    </w:p>
    <w:p w14:paraId="08426E94" w14:textId="77777777" w:rsidR="00943817" w:rsidRDefault="00943817" w:rsidP="001052B0">
      <w:pPr>
        <w:jc w:val="both"/>
        <w:rPr>
          <w:rFonts w:ascii="Arial" w:eastAsia="Arial" w:hAnsi="Arial" w:cs="Arial"/>
          <w:sz w:val="20"/>
          <w:szCs w:val="20"/>
        </w:rPr>
      </w:pPr>
      <w:r w:rsidRPr="00943817">
        <w:rPr>
          <w:rFonts w:ascii="Arial" w:eastAsia="Arial" w:hAnsi="Arial" w:cs="Arial"/>
          <w:sz w:val="20"/>
          <w:szCs w:val="20"/>
        </w:rPr>
        <w:t>Sarah Thompson, étudiante en droit, a intenté une action en justice en 2015 contre le ministre des Changements climatiques, affirmant que cel</w:t>
      </w:r>
      <w:r>
        <w:rPr>
          <w:rFonts w:ascii="Arial" w:eastAsia="Arial" w:hAnsi="Arial" w:cs="Arial"/>
          <w:sz w:val="20"/>
          <w:szCs w:val="20"/>
        </w:rPr>
        <w:t>ui</w:t>
      </w:r>
      <w:r w:rsidRPr="00943817">
        <w:rPr>
          <w:rFonts w:ascii="Arial" w:eastAsia="Arial" w:hAnsi="Arial" w:cs="Arial"/>
          <w:sz w:val="20"/>
          <w:szCs w:val="20"/>
        </w:rPr>
        <w:t xml:space="preserve">-ci n'avait pas </w:t>
      </w:r>
      <w:r>
        <w:rPr>
          <w:rFonts w:ascii="Arial" w:eastAsia="Arial" w:hAnsi="Arial" w:cs="Arial"/>
          <w:sz w:val="20"/>
          <w:szCs w:val="20"/>
        </w:rPr>
        <w:t>révisé</w:t>
      </w:r>
      <w:r w:rsidRPr="00943817">
        <w:rPr>
          <w:rFonts w:ascii="Arial" w:eastAsia="Arial" w:hAnsi="Arial" w:cs="Arial"/>
          <w:sz w:val="20"/>
          <w:szCs w:val="20"/>
        </w:rPr>
        <w:t xml:space="preserve"> </w:t>
      </w:r>
      <w:r>
        <w:rPr>
          <w:rFonts w:ascii="Arial" w:eastAsia="Arial" w:hAnsi="Arial" w:cs="Arial"/>
          <w:sz w:val="20"/>
          <w:szCs w:val="20"/>
        </w:rPr>
        <w:t>s</w:t>
      </w:r>
      <w:r w:rsidRPr="00943817">
        <w:rPr>
          <w:rFonts w:ascii="Arial" w:eastAsia="Arial" w:hAnsi="Arial" w:cs="Arial"/>
          <w:sz w:val="20"/>
          <w:szCs w:val="20"/>
        </w:rPr>
        <w:t xml:space="preserve">es objectifs </w:t>
      </w:r>
      <w:r>
        <w:rPr>
          <w:rFonts w:ascii="Arial" w:eastAsia="Arial" w:hAnsi="Arial" w:cs="Arial"/>
          <w:sz w:val="20"/>
          <w:szCs w:val="20"/>
        </w:rPr>
        <w:t>de réduction</w:t>
      </w:r>
      <w:r w:rsidRPr="00943817">
        <w:rPr>
          <w:rFonts w:ascii="Arial" w:eastAsia="Arial" w:hAnsi="Arial" w:cs="Arial"/>
          <w:sz w:val="20"/>
          <w:szCs w:val="20"/>
        </w:rPr>
        <w:t xml:space="preserve"> après la publication du cinquième rapport d'évaluation du Groupe d'experts intergouvernemental sur l'évolution du climat (GIEC)</w:t>
      </w:r>
      <w:r>
        <w:rPr>
          <w:rFonts w:ascii="Arial" w:eastAsia="Arial" w:hAnsi="Arial" w:cs="Arial"/>
          <w:sz w:val="20"/>
          <w:szCs w:val="20"/>
        </w:rPr>
        <w:t xml:space="preserve"> en 2013.</w:t>
      </w:r>
      <w:r w:rsidRPr="00943817">
        <w:rPr>
          <w:rFonts w:ascii="Arial" w:eastAsia="Arial" w:hAnsi="Arial" w:cs="Arial"/>
          <w:sz w:val="20"/>
          <w:szCs w:val="20"/>
        </w:rPr>
        <w:t xml:space="preserve"> </w:t>
      </w:r>
      <w:r>
        <w:rPr>
          <w:rFonts w:ascii="Arial" w:eastAsia="Arial" w:hAnsi="Arial" w:cs="Arial"/>
          <w:sz w:val="20"/>
          <w:szCs w:val="20"/>
        </w:rPr>
        <w:t>Elle allègue que l</w:t>
      </w:r>
      <w:r w:rsidRPr="00943817">
        <w:rPr>
          <w:rFonts w:ascii="Arial" w:eastAsia="Arial" w:hAnsi="Arial" w:cs="Arial"/>
          <w:sz w:val="20"/>
          <w:szCs w:val="20"/>
        </w:rPr>
        <w:t xml:space="preserve">es objectifs du gouvernement en matière de réduction des émissions de gaz à effet de serre étaient </w:t>
      </w:r>
      <w:r>
        <w:rPr>
          <w:rFonts w:ascii="Arial" w:eastAsia="Arial" w:hAnsi="Arial" w:cs="Arial"/>
          <w:sz w:val="20"/>
          <w:szCs w:val="20"/>
        </w:rPr>
        <w:t>« </w:t>
      </w:r>
      <w:r w:rsidRPr="00943817">
        <w:rPr>
          <w:rFonts w:ascii="Arial" w:eastAsia="Arial" w:hAnsi="Arial" w:cs="Arial"/>
          <w:sz w:val="20"/>
          <w:szCs w:val="20"/>
        </w:rPr>
        <w:t>déraisonnables et irrationnels</w:t>
      </w:r>
      <w:r>
        <w:rPr>
          <w:rFonts w:ascii="Arial" w:eastAsia="Arial" w:hAnsi="Arial" w:cs="Arial"/>
          <w:sz w:val="20"/>
          <w:szCs w:val="20"/>
        </w:rPr>
        <w:t xml:space="preserve"> »</w:t>
      </w:r>
      <w:r w:rsidRPr="00943817">
        <w:rPr>
          <w:rFonts w:ascii="Arial" w:eastAsia="Arial" w:hAnsi="Arial" w:cs="Arial"/>
          <w:sz w:val="20"/>
          <w:szCs w:val="20"/>
        </w:rPr>
        <w:t xml:space="preserve"> étant donné la gravité d</w:t>
      </w:r>
      <w:r>
        <w:rPr>
          <w:rFonts w:ascii="Arial" w:eastAsia="Arial" w:hAnsi="Arial" w:cs="Arial"/>
          <w:sz w:val="20"/>
          <w:szCs w:val="20"/>
        </w:rPr>
        <w:t>es</w:t>
      </w:r>
      <w:r w:rsidRPr="00943817">
        <w:rPr>
          <w:rFonts w:ascii="Arial" w:eastAsia="Arial" w:hAnsi="Arial" w:cs="Arial"/>
          <w:sz w:val="20"/>
          <w:szCs w:val="20"/>
        </w:rPr>
        <w:t xml:space="preserve"> changement</w:t>
      </w:r>
      <w:r>
        <w:rPr>
          <w:rFonts w:ascii="Arial" w:eastAsia="Arial" w:hAnsi="Arial" w:cs="Arial"/>
          <w:sz w:val="20"/>
          <w:szCs w:val="20"/>
        </w:rPr>
        <w:t>s</w:t>
      </w:r>
      <w:r w:rsidRPr="00943817">
        <w:rPr>
          <w:rFonts w:ascii="Arial" w:eastAsia="Arial" w:hAnsi="Arial" w:cs="Arial"/>
          <w:sz w:val="20"/>
          <w:szCs w:val="20"/>
        </w:rPr>
        <w:t xml:space="preserve"> climatiques.</w:t>
      </w:r>
      <w:r w:rsidRPr="00943817">
        <w:rPr>
          <w:rFonts w:ascii="Arial" w:eastAsia="Arial" w:hAnsi="Arial" w:cs="Arial"/>
          <w:sz w:val="20"/>
          <w:szCs w:val="20"/>
          <w:vertAlign w:val="superscript"/>
          <w:lang w:val="en-US"/>
        </w:rPr>
        <w:footnoteReference w:id="17"/>
      </w:r>
      <w:r w:rsidRPr="00943817">
        <w:rPr>
          <w:rFonts w:ascii="Arial" w:eastAsia="Arial" w:hAnsi="Arial" w:cs="Arial"/>
          <w:sz w:val="20"/>
          <w:szCs w:val="20"/>
        </w:rPr>
        <w:t xml:space="preserve"> Le 2 novembre 2017, </w:t>
      </w:r>
      <w:r>
        <w:rPr>
          <w:rFonts w:ascii="Arial" w:eastAsia="Arial" w:hAnsi="Arial" w:cs="Arial"/>
          <w:sz w:val="20"/>
          <w:szCs w:val="20"/>
        </w:rPr>
        <w:t>la Cour</w:t>
      </w:r>
      <w:r w:rsidRPr="00943817">
        <w:rPr>
          <w:rFonts w:ascii="Arial" w:eastAsia="Arial" w:hAnsi="Arial" w:cs="Arial"/>
          <w:sz w:val="20"/>
          <w:szCs w:val="20"/>
        </w:rPr>
        <w:t xml:space="preserve"> a estimé que l'ancien ministre aurait dû procéder à </w:t>
      </w:r>
      <w:r>
        <w:rPr>
          <w:rFonts w:ascii="Arial" w:eastAsia="Arial" w:hAnsi="Arial" w:cs="Arial"/>
          <w:sz w:val="20"/>
          <w:szCs w:val="20"/>
        </w:rPr>
        <w:t>une révision</w:t>
      </w:r>
      <w:r w:rsidRPr="00943817">
        <w:rPr>
          <w:rFonts w:ascii="Arial" w:eastAsia="Arial" w:hAnsi="Arial" w:cs="Arial"/>
          <w:sz w:val="20"/>
          <w:szCs w:val="20"/>
        </w:rPr>
        <w:t xml:space="preserve"> des objectifs de réduction sur la base des dernières données scientifiques disponibles, à savoir le cinquième rapport d'évaluation du GIEC. Avant la décision </w:t>
      </w:r>
      <w:r>
        <w:rPr>
          <w:rFonts w:ascii="Arial" w:eastAsia="Arial" w:hAnsi="Arial" w:cs="Arial"/>
          <w:sz w:val="20"/>
          <w:szCs w:val="20"/>
        </w:rPr>
        <w:t>de la Cour</w:t>
      </w:r>
      <w:r w:rsidRPr="00943817">
        <w:rPr>
          <w:rFonts w:ascii="Arial" w:eastAsia="Arial" w:hAnsi="Arial" w:cs="Arial"/>
          <w:sz w:val="20"/>
          <w:szCs w:val="20"/>
        </w:rPr>
        <w:t xml:space="preserve">, les élections de 2017 ont </w:t>
      </w:r>
      <w:r>
        <w:rPr>
          <w:rFonts w:ascii="Arial" w:eastAsia="Arial" w:hAnsi="Arial" w:cs="Arial"/>
          <w:sz w:val="20"/>
          <w:szCs w:val="20"/>
        </w:rPr>
        <w:t>mené à l’élection d’u</w:t>
      </w:r>
      <w:r w:rsidRPr="00943817">
        <w:rPr>
          <w:rFonts w:ascii="Arial" w:eastAsia="Arial" w:hAnsi="Arial" w:cs="Arial"/>
          <w:sz w:val="20"/>
          <w:szCs w:val="20"/>
        </w:rPr>
        <w:t xml:space="preserve">n nouveau gouvernement </w:t>
      </w:r>
      <w:r>
        <w:rPr>
          <w:rFonts w:ascii="Arial" w:eastAsia="Arial" w:hAnsi="Arial" w:cs="Arial"/>
          <w:sz w:val="20"/>
          <w:szCs w:val="20"/>
        </w:rPr>
        <w:t>ayant milité en faveur de la neutralité carbone</w:t>
      </w:r>
      <w:r w:rsidRPr="00943817">
        <w:rPr>
          <w:rFonts w:ascii="Arial" w:eastAsia="Arial" w:hAnsi="Arial" w:cs="Arial"/>
          <w:sz w:val="20"/>
          <w:szCs w:val="20"/>
        </w:rPr>
        <w:t xml:space="preserve"> d'ici 2050. </w:t>
      </w:r>
    </w:p>
    <w:p w14:paraId="3FC51D55" w14:textId="77777777" w:rsidR="00943817" w:rsidRDefault="00943817" w:rsidP="001052B0">
      <w:pPr>
        <w:jc w:val="both"/>
        <w:rPr>
          <w:rFonts w:ascii="Arial" w:eastAsia="Arial" w:hAnsi="Arial" w:cs="Arial"/>
          <w:sz w:val="20"/>
          <w:szCs w:val="20"/>
        </w:rPr>
      </w:pPr>
    </w:p>
    <w:p w14:paraId="2F37EF99" w14:textId="21C27BB0" w:rsidR="00943817" w:rsidRPr="00943817" w:rsidRDefault="00943817" w:rsidP="001052B0">
      <w:pPr>
        <w:jc w:val="both"/>
        <w:rPr>
          <w:rFonts w:ascii="Arial" w:eastAsia="Arial" w:hAnsi="Arial" w:cs="Arial"/>
          <w:sz w:val="20"/>
          <w:szCs w:val="20"/>
          <w:highlight w:val="yellow"/>
        </w:rPr>
      </w:pPr>
      <w:r w:rsidRPr="00943817">
        <w:rPr>
          <w:rFonts w:ascii="Arial" w:eastAsia="Arial" w:hAnsi="Arial" w:cs="Arial"/>
          <w:sz w:val="20"/>
          <w:szCs w:val="20"/>
        </w:rPr>
        <w:t xml:space="preserve">La question </w:t>
      </w:r>
      <w:r>
        <w:rPr>
          <w:rFonts w:ascii="Arial" w:eastAsia="Arial" w:hAnsi="Arial" w:cs="Arial"/>
          <w:sz w:val="20"/>
          <w:szCs w:val="20"/>
        </w:rPr>
        <w:t>ne se posait plus</w:t>
      </w:r>
      <w:r w:rsidRPr="00943817">
        <w:rPr>
          <w:rFonts w:ascii="Arial" w:eastAsia="Arial" w:hAnsi="Arial" w:cs="Arial"/>
          <w:sz w:val="20"/>
          <w:szCs w:val="20"/>
        </w:rPr>
        <w:t xml:space="preserve"> </w:t>
      </w:r>
      <w:r>
        <w:rPr>
          <w:rFonts w:ascii="Arial" w:eastAsia="Arial" w:hAnsi="Arial" w:cs="Arial"/>
          <w:sz w:val="20"/>
          <w:szCs w:val="20"/>
        </w:rPr>
        <w:t xml:space="preserve">alors </w:t>
      </w:r>
      <w:r w:rsidRPr="00943817">
        <w:rPr>
          <w:rFonts w:ascii="Arial" w:eastAsia="Arial" w:hAnsi="Arial" w:cs="Arial"/>
          <w:sz w:val="20"/>
          <w:szCs w:val="20"/>
        </w:rPr>
        <w:t xml:space="preserve">qu'un nouveau gouvernement était en place, </w:t>
      </w:r>
      <w:r>
        <w:rPr>
          <w:rFonts w:ascii="Arial" w:eastAsia="Arial" w:hAnsi="Arial" w:cs="Arial"/>
          <w:sz w:val="20"/>
          <w:szCs w:val="20"/>
        </w:rPr>
        <w:t xml:space="preserve">mais </w:t>
      </w:r>
      <w:r w:rsidRPr="00943817">
        <w:rPr>
          <w:rFonts w:ascii="Arial" w:eastAsia="Arial" w:hAnsi="Arial" w:cs="Arial"/>
          <w:sz w:val="20"/>
          <w:szCs w:val="20"/>
        </w:rPr>
        <w:t xml:space="preserve">le tribunal a refusé d'annuler </w:t>
      </w:r>
      <w:r>
        <w:rPr>
          <w:rFonts w:ascii="Arial" w:eastAsia="Arial" w:hAnsi="Arial" w:cs="Arial"/>
          <w:sz w:val="20"/>
          <w:szCs w:val="20"/>
        </w:rPr>
        <w:t>sa démarche</w:t>
      </w:r>
      <w:r w:rsidRPr="00943817">
        <w:rPr>
          <w:rFonts w:ascii="Arial" w:eastAsia="Arial" w:hAnsi="Arial" w:cs="Arial"/>
          <w:sz w:val="20"/>
          <w:szCs w:val="20"/>
        </w:rPr>
        <w:t>. Il est important de noter que le jugement a longuement discuté du pouvoir des tribunaux de réviser l</w:t>
      </w:r>
      <w:r>
        <w:rPr>
          <w:rFonts w:ascii="Arial" w:eastAsia="Arial" w:hAnsi="Arial" w:cs="Arial"/>
          <w:sz w:val="20"/>
          <w:szCs w:val="20"/>
        </w:rPr>
        <w:t>es</w:t>
      </w:r>
      <w:r w:rsidRPr="00943817">
        <w:rPr>
          <w:rFonts w:ascii="Arial" w:eastAsia="Arial" w:hAnsi="Arial" w:cs="Arial"/>
          <w:sz w:val="20"/>
          <w:szCs w:val="20"/>
        </w:rPr>
        <w:t xml:space="preserve"> politique</w:t>
      </w:r>
      <w:r>
        <w:rPr>
          <w:rFonts w:ascii="Arial" w:eastAsia="Arial" w:hAnsi="Arial" w:cs="Arial"/>
          <w:sz w:val="20"/>
          <w:szCs w:val="20"/>
        </w:rPr>
        <w:t>s</w:t>
      </w:r>
      <w:r w:rsidRPr="00943817">
        <w:rPr>
          <w:rFonts w:ascii="Arial" w:eastAsia="Arial" w:hAnsi="Arial" w:cs="Arial"/>
          <w:sz w:val="20"/>
          <w:szCs w:val="20"/>
        </w:rPr>
        <w:t xml:space="preserve"> en matière de changement</w:t>
      </w:r>
      <w:r>
        <w:rPr>
          <w:rFonts w:ascii="Arial" w:eastAsia="Arial" w:hAnsi="Arial" w:cs="Arial"/>
          <w:sz w:val="20"/>
          <w:szCs w:val="20"/>
        </w:rPr>
        <w:t>s</w:t>
      </w:r>
      <w:r w:rsidRPr="00943817">
        <w:rPr>
          <w:rFonts w:ascii="Arial" w:eastAsia="Arial" w:hAnsi="Arial" w:cs="Arial"/>
          <w:sz w:val="20"/>
          <w:szCs w:val="20"/>
        </w:rPr>
        <w:t xml:space="preserve"> climatique</w:t>
      </w:r>
      <w:r>
        <w:rPr>
          <w:rFonts w:ascii="Arial" w:eastAsia="Arial" w:hAnsi="Arial" w:cs="Arial"/>
          <w:sz w:val="20"/>
          <w:szCs w:val="20"/>
        </w:rPr>
        <w:t>s</w:t>
      </w:r>
      <w:r w:rsidRPr="00943817">
        <w:rPr>
          <w:rFonts w:ascii="Arial" w:eastAsia="Arial" w:hAnsi="Arial" w:cs="Arial"/>
          <w:sz w:val="20"/>
          <w:szCs w:val="20"/>
        </w:rPr>
        <w:t xml:space="preserve">, soulignant que les tribunaux ne devraient pas considérer </w:t>
      </w:r>
      <w:r>
        <w:rPr>
          <w:rFonts w:ascii="Arial" w:eastAsia="Arial" w:hAnsi="Arial" w:cs="Arial"/>
          <w:sz w:val="20"/>
          <w:szCs w:val="20"/>
        </w:rPr>
        <w:t>cet enjeu</w:t>
      </w:r>
      <w:r w:rsidRPr="00943817">
        <w:rPr>
          <w:rFonts w:ascii="Arial" w:eastAsia="Arial" w:hAnsi="Arial" w:cs="Arial"/>
          <w:sz w:val="20"/>
          <w:szCs w:val="20"/>
        </w:rPr>
        <w:t xml:space="preserve"> comme une zone interdite </w:t>
      </w:r>
      <w:r>
        <w:rPr>
          <w:rFonts w:ascii="Arial" w:eastAsia="Arial" w:hAnsi="Arial" w:cs="Arial"/>
          <w:sz w:val="20"/>
          <w:szCs w:val="20"/>
        </w:rPr>
        <w:t xml:space="preserve">(« no go area ») </w:t>
      </w:r>
      <w:r w:rsidRPr="00943817">
        <w:rPr>
          <w:rFonts w:ascii="Arial" w:eastAsia="Arial" w:hAnsi="Arial" w:cs="Arial"/>
          <w:sz w:val="20"/>
          <w:szCs w:val="20"/>
        </w:rPr>
        <w:t xml:space="preserve">simplement parce que l'État a souscrit </w:t>
      </w:r>
      <w:r>
        <w:rPr>
          <w:rFonts w:ascii="Arial" w:eastAsia="Arial" w:hAnsi="Arial" w:cs="Arial"/>
          <w:sz w:val="20"/>
          <w:szCs w:val="20"/>
        </w:rPr>
        <w:t xml:space="preserve">à </w:t>
      </w:r>
      <w:r w:rsidRPr="00943817">
        <w:rPr>
          <w:rFonts w:ascii="Arial" w:eastAsia="Arial" w:hAnsi="Arial" w:cs="Arial"/>
          <w:sz w:val="20"/>
          <w:szCs w:val="20"/>
        </w:rPr>
        <w:t xml:space="preserve">des obligations internationales, </w:t>
      </w:r>
      <w:r>
        <w:rPr>
          <w:rFonts w:ascii="Arial" w:eastAsia="Arial" w:hAnsi="Arial" w:cs="Arial"/>
          <w:sz w:val="20"/>
          <w:szCs w:val="20"/>
        </w:rPr>
        <w:t xml:space="preserve">et ce, </w:t>
      </w:r>
      <w:r w:rsidRPr="00943817">
        <w:rPr>
          <w:rFonts w:ascii="Arial" w:eastAsia="Arial" w:hAnsi="Arial" w:cs="Arial"/>
          <w:sz w:val="20"/>
          <w:szCs w:val="20"/>
        </w:rPr>
        <w:t xml:space="preserve">en raison de la complexité de la science </w:t>
      </w:r>
      <w:r>
        <w:rPr>
          <w:rFonts w:ascii="Arial" w:eastAsia="Arial" w:hAnsi="Arial" w:cs="Arial"/>
          <w:sz w:val="20"/>
          <w:szCs w:val="20"/>
        </w:rPr>
        <w:t xml:space="preserve">du climat </w:t>
      </w:r>
      <w:r w:rsidRPr="00943817">
        <w:rPr>
          <w:rFonts w:ascii="Arial" w:eastAsia="Arial" w:hAnsi="Arial" w:cs="Arial"/>
          <w:sz w:val="20"/>
          <w:szCs w:val="20"/>
        </w:rPr>
        <w:t>et du fait que «</w:t>
      </w:r>
      <w:r>
        <w:rPr>
          <w:rFonts w:ascii="Arial" w:eastAsia="Arial" w:hAnsi="Arial" w:cs="Arial"/>
          <w:sz w:val="20"/>
          <w:szCs w:val="20"/>
        </w:rPr>
        <w:t> </w:t>
      </w:r>
      <w:r w:rsidRPr="00943817">
        <w:rPr>
          <w:rFonts w:ascii="Arial" w:eastAsia="Arial" w:hAnsi="Arial" w:cs="Arial"/>
          <w:sz w:val="20"/>
          <w:szCs w:val="20"/>
        </w:rPr>
        <w:t>les rapports du GIEC fournissent une base factuelle sur laquelle des décisions peuvent être prises</w:t>
      </w:r>
      <w:r>
        <w:rPr>
          <w:rFonts w:ascii="Arial" w:eastAsia="Arial" w:hAnsi="Arial" w:cs="Arial"/>
          <w:sz w:val="20"/>
          <w:szCs w:val="20"/>
        </w:rPr>
        <w:t> </w:t>
      </w:r>
      <w:r w:rsidRPr="00943817">
        <w:rPr>
          <w:rFonts w:ascii="Arial" w:eastAsia="Arial" w:hAnsi="Arial" w:cs="Arial"/>
          <w:sz w:val="20"/>
          <w:szCs w:val="20"/>
        </w:rPr>
        <w:t>».</w:t>
      </w:r>
    </w:p>
    <w:p w14:paraId="2F3D3DE4" w14:textId="77777777" w:rsidR="001052B0" w:rsidRPr="007C6868" w:rsidRDefault="001052B0" w:rsidP="001052B0">
      <w:pPr>
        <w:jc w:val="both"/>
        <w:rPr>
          <w:rFonts w:ascii="Arial" w:hAnsi="Arial" w:cs="Arial"/>
          <w:sz w:val="20"/>
          <w:szCs w:val="20"/>
        </w:rPr>
      </w:pPr>
    </w:p>
    <w:p w14:paraId="5B7C1C82" w14:textId="4DE2BA5B" w:rsidR="001052B0" w:rsidRPr="00C62823" w:rsidRDefault="001052B0" w:rsidP="001052B0">
      <w:pPr>
        <w:pStyle w:val="Titre1"/>
        <w:jc w:val="both"/>
        <w:rPr>
          <w:rFonts w:ascii="Arial" w:eastAsia="Arial" w:hAnsi="Arial" w:cs="Arial"/>
          <w:b/>
          <w:color w:val="000000"/>
          <w:sz w:val="20"/>
          <w:szCs w:val="20"/>
          <w:lang w:val="fr-CA"/>
        </w:rPr>
      </w:pPr>
      <w:r w:rsidRPr="00C62823">
        <w:rPr>
          <w:rFonts w:ascii="Arial" w:eastAsia="Arial" w:hAnsi="Arial" w:cs="Arial"/>
          <w:b/>
          <w:color w:val="000000"/>
          <w:sz w:val="20"/>
          <w:szCs w:val="20"/>
          <w:lang w:val="fr-CA"/>
        </w:rPr>
        <w:t xml:space="preserve">Peña </w:t>
      </w:r>
      <w:r w:rsidR="00943817">
        <w:rPr>
          <w:rFonts w:ascii="Arial" w:eastAsia="Arial" w:hAnsi="Arial" w:cs="Arial"/>
          <w:b/>
          <w:color w:val="000000"/>
          <w:sz w:val="20"/>
          <w:szCs w:val="20"/>
          <w:lang w:val="fr-CA"/>
        </w:rPr>
        <w:t>et autres</w:t>
      </w:r>
      <w:r w:rsidRPr="00C62823">
        <w:rPr>
          <w:rFonts w:ascii="Arial" w:eastAsia="Arial" w:hAnsi="Arial" w:cs="Arial"/>
          <w:b/>
          <w:color w:val="000000"/>
          <w:sz w:val="20"/>
          <w:szCs w:val="20"/>
          <w:lang w:val="fr-CA"/>
        </w:rPr>
        <w:t xml:space="preserve"> </w:t>
      </w:r>
      <w:r w:rsidR="00C7688A" w:rsidRPr="00C62823">
        <w:rPr>
          <w:rFonts w:ascii="Arial" w:eastAsia="Arial" w:hAnsi="Arial" w:cs="Arial"/>
          <w:b/>
          <w:color w:val="000000"/>
          <w:sz w:val="20"/>
          <w:szCs w:val="20"/>
          <w:lang w:val="fr-CA"/>
        </w:rPr>
        <w:t>c.</w:t>
      </w:r>
      <w:r w:rsidRPr="00C62823">
        <w:rPr>
          <w:rFonts w:ascii="Arial" w:eastAsia="Arial" w:hAnsi="Arial" w:cs="Arial"/>
          <w:b/>
          <w:color w:val="000000"/>
          <w:sz w:val="20"/>
          <w:szCs w:val="20"/>
          <w:lang w:val="fr-CA"/>
        </w:rPr>
        <w:t xml:space="preserve"> </w:t>
      </w:r>
      <w:r w:rsidR="00C62823" w:rsidRPr="00C62823">
        <w:rPr>
          <w:rFonts w:ascii="Arial" w:eastAsia="Arial" w:hAnsi="Arial" w:cs="Arial"/>
          <w:b/>
          <w:color w:val="000000"/>
          <w:sz w:val="20"/>
          <w:szCs w:val="20"/>
          <w:lang w:val="fr-CA"/>
        </w:rPr>
        <w:t>Gouvernement de</w:t>
      </w:r>
      <w:r w:rsidRPr="00C62823">
        <w:rPr>
          <w:rFonts w:ascii="Arial" w:eastAsia="Arial" w:hAnsi="Arial" w:cs="Arial"/>
          <w:b/>
          <w:color w:val="000000"/>
          <w:sz w:val="20"/>
          <w:szCs w:val="20"/>
          <w:lang w:val="fr-CA"/>
        </w:rPr>
        <w:t xml:space="preserve"> Colombi</w:t>
      </w:r>
      <w:r w:rsidR="00C62823" w:rsidRPr="00C62823">
        <w:rPr>
          <w:rFonts w:ascii="Arial" w:eastAsia="Arial" w:hAnsi="Arial" w:cs="Arial"/>
          <w:b/>
          <w:color w:val="000000"/>
          <w:sz w:val="20"/>
          <w:szCs w:val="20"/>
          <w:lang w:val="fr-CA"/>
        </w:rPr>
        <w:t xml:space="preserve">e </w:t>
      </w:r>
      <w:r w:rsidRPr="00C62823">
        <w:rPr>
          <w:rFonts w:ascii="Arial" w:eastAsia="Arial" w:hAnsi="Arial" w:cs="Arial"/>
          <w:b/>
          <w:color w:val="000000"/>
          <w:sz w:val="20"/>
          <w:szCs w:val="20"/>
          <w:lang w:val="fr-CA"/>
        </w:rPr>
        <w:t>(2018)</w:t>
      </w:r>
    </w:p>
    <w:p w14:paraId="26F26081" w14:textId="2637C786" w:rsidR="00943817" w:rsidRPr="00943817" w:rsidRDefault="00943817" w:rsidP="001052B0">
      <w:pPr>
        <w:jc w:val="both"/>
        <w:rPr>
          <w:rFonts w:ascii="Arial" w:eastAsia="Arial" w:hAnsi="Arial" w:cs="Arial"/>
          <w:color w:val="000000" w:themeColor="text1"/>
          <w:sz w:val="20"/>
          <w:szCs w:val="20"/>
          <w:highlight w:val="yellow"/>
        </w:rPr>
      </w:pPr>
      <w:r w:rsidRPr="00943817">
        <w:rPr>
          <w:rFonts w:ascii="Arial" w:eastAsia="Arial" w:hAnsi="Arial" w:cs="Arial"/>
          <w:sz w:val="20"/>
          <w:szCs w:val="20"/>
        </w:rPr>
        <w:t xml:space="preserve">Un groupe de 25 jeunes, appuyé par </w:t>
      </w:r>
      <w:r w:rsidRPr="00943817">
        <w:rPr>
          <w:rFonts w:ascii="Arial" w:eastAsia="Arial" w:hAnsi="Arial" w:cs="Arial"/>
          <w:i/>
          <w:sz w:val="20"/>
          <w:szCs w:val="20"/>
        </w:rPr>
        <w:t>Dejusticia</w:t>
      </w:r>
      <w:r w:rsidRPr="00943817">
        <w:rPr>
          <w:rFonts w:ascii="Arial" w:eastAsia="Arial" w:hAnsi="Arial" w:cs="Arial"/>
          <w:sz w:val="20"/>
          <w:szCs w:val="20"/>
        </w:rPr>
        <w:t>, ont poursuivi le gouvernement colombien pour avoir échoué à respecter ses engagements climatiques.</w:t>
      </w:r>
      <w:r w:rsidR="001052B0" w:rsidRPr="00943817">
        <w:rPr>
          <w:rFonts w:ascii="Arial" w:eastAsia="Arial" w:hAnsi="Arial" w:cs="Arial"/>
          <w:sz w:val="20"/>
          <w:szCs w:val="20"/>
          <w:vertAlign w:val="superscript"/>
          <w:lang w:val="en-US"/>
        </w:rPr>
        <w:footnoteReference w:id="18"/>
      </w:r>
      <w:r w:rsidR="001052B0" w:rsidRPr="00943817">
        <w:rPr>
          <w:rFonts w:ascii="Arial" w:eastAsia="Arial" w:hAnsi="Arial" w:cs="Arial"/>
          <w:sz w:val="20"/>
          <w:szCs w:val="20"/>
        </w:rPr>
        <w:t xml:space="preserve"> </w:t>
      </w:r>
      <w:r w:rsidRPr="00943817">
        <w:rPr>
          <w:rFonts w:ascii="Arial" w:eastAsia="Arial" w:hAnsi="Arial" w:cs="Arial"/>
          <w:sz w:val="20"/>
          <w:szCs w:val="20"/>
        </w:rPr>
        <w:t>Dans un gain historique en avril 2018, la Cour suprême de Colombie a tenu le gouvernement responsable de ne pas freiner la déforestation croissante de la forêt Amazonienne, causant ainsi une augmentation de la température moyenne du pays et menaçant les droits des jeunes à la vie, à la santé, à l’alimentation, à l’eau et à un environnement sain.</w:t>
      </w:r>
      <w:r w:rsidR="001052B0" w:rsidRPr="00943817">
        <w:rPr>
          <w:rFonts w:ascii="Arial" w:eastAsia="Arial" w:hAnsi="Arial" w:cs="Arial"/>
          <w:sz w:val="20"/>
          <w:szCs w:val="20"/>
          <w:vertAlign w:val="superscript"/>
          <w:lang w:val="en-US"/>
        </w:rPr>
        <w:footnoteReference w:id="19"/>
      </w:r>
      <w:r w:rsidR="001052B0" w:rsidRPr="00943817">
        <w:rPr>
          <w:rFonts w:ascii="Arial" w:eastAsia="Helvetica Neue Light" w:hAnsi="Arial" w:cs="Arial"/>
          <w:color w:val="000000" w:themeColor="text1"/>
          <w:sz w:val="20"/>
          <w:szCs w:val="20"/>
          <w:vertAlign w:val="superscript"/>
        </w:rPr>
        <w:t xml:space="preserve"> </w:t>
      </w:r>
      <w:r w:rsidRPr="00943817">
        <w:rPr>
          <w:rFonts w:ascii="Arial" w:eastAsia="Arial" w:hAnsi="Arial" w:cs="Arial"/>
          <w:color w:val="000000" w:themeColor="text1"/>
          <w:sz w:val="20"/>
          <w:szCs w:val="20"/>
        </w:rPr>
        <w:t xml:space="preserve">La Cour suprême a ordonné deux éléments principaux : élaborer un plan d'action à court, moyen et long termes pour mettre fin à la déforestation dans un délai de quatre mois, et créer un pacte intergénérationnel pour la vie de l'Amazonie colombienne dans un délai de cinq mois. La décision est également novatrice, car elle a reconnu que le bassin amazonien est un « sujet de droits ». Il s'agit du premier cas climatique dans lequel un bassin </w:t>
      </w:r>
      <w:r w:rsidRPr="00943817">
        <w:rPr>
          <w:rFonts w:ascii="Arial" w:eastAsia="Arial" w:hAnsi="Arial" w:cs="Arial"/>
          <w:color w:val="000000" w:themeColor="text1"/>
          <w:sz w:val="20"/>
          <w:szCs w:val="20"/>
        </w:rPr>
        <w:lastRenderedPageBreak/>
        <w:t xml:space="preserve">hydrographique est reconnu comme </w:t>
      </w:r>
      <w:r>
        <w:rPr>
          <w:rFonts w:ascii="Arial" w:eastAsia="Arial" w:hAnsi="Arial" w:cs="Arial"/>
          <w:color w:val="000000" w:themeColor="text1"/>
          <w:sz w:val="20"/>
          <w:szCs w:val="20"/>
        </w:rPr>
        <w:t xml:space="preserve">étant un </w:t>
      </w:r>
      <w:r w:rsidRPr="00943817">
        <w:rPr>
          <w:rFonts w:ascii="Arial" w:eastAsia="Arial" w:hAnsi="Arial" w:cs="Arial"/>
          <w:color w:val="000000" w:themeColor="text1"/>
          <w:sz w:val="20"/>
          <w:szCs w:val="20"/>
        </w:rPr>
        <w:t xml:space="preserve">titulaire légitime de droits </w:t>
      </w:r>
      <w:r>
        <w:rPr>
          <w:rFonts w:ascii="Arial" w:eastAsia="Arial" w:hAnsi="Arial" w:cs="Arial"/>
          <w:color w:val="000000" w:themeColor="text1"/>
          <w:sz w:val="20"/>
          <w:szCs w:val="20"/>
        </w:rPr>
        <w:t xml:space="preserve">et </w:t>
      </w:r>
      <w:r w:rsidRPr="00943817">
        <w:rPr>
          <w:rFonts w:ascii="Arial" w:eastAsia="Arial" w:hAnsi="Arial" w:cs="Arial"/>
          <w:color w:val="000000" w:themeColor="text1"/>
          <w:sz w:val="20"/>
          <w:szCs w:val="20"/>
        </w:rPr>
        <w:t>dont les intérêts peuvent être représentés devant un tribunal.</w:t>
      </w:r>
    </w:p>
    <w:p w14:paraId="1CA3EE2D" w14:textId="77777777" w:rsidR="001052B0" w:rsidRPr="007C6868" w:rsidRDefault="001052B0" w:rsidP="001052B0">
      <w:pPr>
        <w:pStyle w:val="Normal1"/>
        <w:spacing w:line="240" w:lineRule="auto"/>
        <w:contextualSpacing w:val="0"/>
        <w:jc w:val="both"/>
        <w:rPr>
          <w:sz w:val="20"/>
          <w:szCs w:val="20"/>
          <w:lang w:val="fr-CA"/>
        </w:rPr>
      </w:pPr>
      <w:r w:rsidRPr="007C6868">
        <w:rPr>
          <w:sz w:val="20"/>
          <w:szCs w:val="20"/>
          <w:lang w:val="fr-CA"/>
        </w:rPr>
        <w:tab/>
      </w:r>
      <w:r w:rsidRPr="007C6868">
        <w:rPr>
          <w:sz w:val="20"/>
          <w:szCs w:val="20"/>
          <w:lang w:val="fr-CA"/>
        </w:rPr>
        <w:tab/>
      </w:r>
      <w:r w:rsidRPr="007C6868">
        <w:rPr>
          <w:sz w:val="20"/>
          <w:szCs w:val="20"/>
          <w:lang w:val="fr-CA"/>
        </w:rPr>
        <w:tab/>
      </w:r>
      <w:r w:rsidRPr="007C6868">
        <w:rPr>
          <w:sz w:val="20"/>
          <w:szCs w:val="20"/>
          <w:lang w:val="fr-CA"/>
        </w:rPr>
        <w:tab/>
      </w:r>
      <w:r w:rsidRPr="007C6868">
        <w:rPr>
          <w:sz w:val="20"/>
          <w:szCs w:val="20"/>
          <w:lang w:val="fr-CA"/>
        </w:rPr>
        <w:tab/>
      </w:r>
    </w:p>
    <w:p w14:paraId="0FC00204" w14:textId="77777777" w:rsidR="001052B0" w:rsidRPr="00A151A9" w:rsidRDefault="001052B0" w:rsidP="001052B0">
      <w:pPr>
        <w:pStyle w:val="Titre1"/>
        <w:jc w:val="both"/>
        <w:rPr>
          <w:rFonts w:ascii="Arial" w:eastAsia="Arial" w:hAnsi="Arial" w:cs="Arial"/>
          <w:color w:val="000000"/>
          <w:sz w:val="20"/>
          <w:szCs w:val="20"/>
        </w:rPr>
      </w:pPr>
      <w:r>
        <w:rPr>
          <w:rFonts w:ascii="Arial" w:eastAsia="Arial" w:hAnsi="Arial" w:cs="Arial"/>
          <w:color w:val="000000"/>
          <w:sz w:val="20"/>
          <w:szCs w:val="20"/>
        </w:rPr>
        <w:t>RESSOURCES UTILES</w:t>
      </w:r>
    </w:p>
    <w:p w14:paraId="6C14BCCD" w14:textId="77777777" w:rsidR="001052B0" w:rsidRPr="00A151A9" w:rsidRDefault="001052B0" w:rsidP="001052B0">
      <w:pPr>
        <w:pStyle w:val="Normal1"/>
        <w:contextualSpacing w:val="0"/>
        <w:jc w:val="both"/>
        <w:rPr>
          <w:sz w:val="20"/>
          <w:szCs w:val="20"/>
        </w:rPr>
      </w:pPr>
    </w:p>
    <w:p w14:paraId="17ADB128" w14:textId="77777777" w:rsidR="007C6868" w:rsidRPr="007C6868" w:rsidRDefault="007C6868" w:rsidP="007C6868">
      <w:pPr>
        <w:pStyle w:val="Normal1"/>
        <w:numPr>
          <w:ilvl w:val="0"/>
          <w:numId w:val="38"/>
        </w:numPr>
        <w:spacing w:line="240" w:lineRule="auto"/>
        <w:jc w:val="both"/>
        <w:rPr>
          <w:sz w:val="20"/>
          <w:szCs w:val="20"/>
          <w:lang w:val="fr-CA"/>
        </w:rPr>
      </w:pPr>
      <w:r w:rsidRPr="007C6868">
        <w:rPr>
          <w:sz w:val="20"/>
          <w:szCs w:val="20"/>
          <w:lang w:val="fr-CA"/>
        </w:rPr>
        <w:t>Le</w:t>
      </w:r>
      <w:r w:rsidR="001052B0" w:rsidRPr="007C6868">
        <w:rPr>
          <w:sz w:val="20"/>
          <w:szCs w:val="20"/>
          <w:lang w:val="fr-CA"/>
        </w:rPr>
        <w:t xml:space="preserve"> </w:t>
      </w:r>
      <w:r w:rsidR="001052B0" w:rsidRPr="007C6868">
        <w:rPr>
          <w:b/>
          <w:sz w:val="20"/>
          <w:szCs w:val="20"/>
          <w:lang w:val="fr-CA"/>
        </w:rPr>
        <w:t>Sabin Center at Columbia Law School</w:t>
      </w:r>
      <w:r w:rsidR="001052B0" w:rsidRPr="007C6868">
        <w:rPr>
          <w:sz w:val="20"/>
          <w:szCs w:val="20"/>
          <w:lang w:val="fr-CA"/>
        </w:rPr>
        <w:t xml:space="preserve"> </w:t>
      </w:r>
      <w:r w:rsidRPr="007C6868">
        <w:rPr>
          <w:sz w:val="20"/>
          <w:szCs w:val="20"/>
          <w:lang w:val="fr-CA"/>
        </w:rPr>
        <w:t xml:space="preserve">suit l’évolution des recours climatiques aux États-Unies et dans le monde : </w:t>
      </w:r>
      <w:hyperlink r:id="rId9">
        <w:r w:rsidR="001052B0" w:rsidRPr="007C6868">
          <w:rPr>
            <w:color w:val="1155CC"/>
            <w:sz w:val="20"/>
            <w:szCs w:val="20"/>
            <w:u w:val="single"/>
            <w:lang w:val="fr-CA"/>
          </w:rPr>
          <w:t>http://climatecasechart.com</w:t>
        </w:r>
      </w:hyperlink>
    </w:p>
    <w:p w14:paraId="64558AA6" w14:textId="7D7203A6" w:rsidR="001052B0" w:rsidRPr="007C6868" w:rsidRDefault="001052B0" w:rsidP="007C6868">
      <w:pPr>
        <w:pStyle w:val="Normal1"/>
        <w:numPr>
          <w:ilvl w:val="0"/>
          <w:numId w:val="38"/>
        </w:numPr>
        <w:spacing w:line="240" w:lineRule="auto"/>
        <w:jc w:val="both"/>
        <w:rPr>
          <w:sz w:val="20"/>
          <w:szCs w:val="20"/>
          <w:lang w:val="fr-CA"/>
        </w:rPr>
      </w:pPr>
      <w:r w:rsidRPr="007C6868">
        <w:rPr>
          <w:b/>
          <w:sz w:val="20"/>
          <w:szCs w:val="20"/>
          <w:lang w:val="fr-CA"/>
        </w:rPr>
        <w:t>Track 0</w:t>
      </w:r>
      <w:r w:rsidRPr="007C6868">
        <w:rPr>
          <w:sz w:val="20"/>
          <w:szCs w:val="20"/>
          <w:lang w:val="fr-CA"/>
        </w:rPr>
        <w:t xml:space="preserve"> </w:t>
      </w:r>
      <w:r w:rsidR="007C6868" w:rsidRPr="007C6868">
        <w:rPr>
          <w:sz w:val="20"/>
          <w:szCs w:val="20"/>
        </w:rPr>
        <w:t xml:space="preserve">est une organisation à but non lucratif qui fait le suivi des engagements des gouvernements en matière de changements climatiques : </w:t>
      </w:r>
      <w:hyperlink r:id="rId10">
        <w:r w:rsidRPr="007C6868">
          <w:rPr>
            <w:color w:val="1155CC"/>
            <w:sz w:val="20"/>
            <w:szCs w:val="20"/>
            <w:u w:val="single"/>
          </w:rPr>
          <w:t>http://track0.org/about/track-0s-mission</w:t>
        </w:r>
      </w:hyperlink>
      <w:r w:rsidRPr="007C6868">
        <w:rPr>
          <w:sz w:val="20"/>
          <w:szCs w:val="20"/>
        </w:rPr>
        <w:t xml:space="preserve"> </w:t>
      </w:r>
    </w:p>
    <w:p w14:paraId="0FE28C86" w14:textId="7E62798B" w:rsidR="00FB01E3" w:rsidRPr="00551B22" w:rsidRDefault="007C6868" w:rsidP="00551B22">
      <w:pPr>
        <w:pStyle w:val="Normal1"/>
        <w:numPr>
          <w:ilvl w:val="0"/>
          <w:numId w:val="38"/>
        </w:numPr>
        <w:spacing w:line="240" w:lineRule="auto"/>
        <w:jc w:val="both"/>
        <w:rPr>
          <w:sz w:val="20"/>
          <w:szCs w:val="20"/>
          <w:lang w:val="fr-CA"/>
        </w:rPr>
      </w:pPr>
      <w:r w:rsidRPr="007C6868">
        <w:rPr>
          <w:sz w:val="20"/>
          <w:szCs w:val="20"/>
          <w:lang w:val="fr-CA"/>
        </w:rPr>
        <w:t xml:space="preserve">Le </w:t>
      </w:r>
      <w:r w:rsidRPr="007C6868">
        <w:rPr>
          <w:b/>
          <w:sz w:val="20"/>
          <w:szCs w:val="20"/>
          <w:lang w:val="fr-CA"/>
        </w:rPr>
        <w:t xml:space="preserve">Grantham Research Institute on Climate Change and the Environment </w:t>
      </w:r>
      <w:r w:rsidRPr="007C6868">
        <w:rPr>
          <w:sz w:val="20"/>
          <w:szCs w:val="20"/>
          <w:lang w:val="fr-CA"/>
        </w:rPr>
        <w:t xml:space="preserve">de la London School of Economics, en collaboration avec le Sabin Center, suit les lois et les recours en matière de changements climatiques dans le monde : </w:t>
      </w:r>
      <w:hyperlink r:id="rId11">
        <w:r w:rsidR="001052B0" w:rsidRPr="007C6868">
          <w:rPr>
            <w:color w:val="1155CC"/>
            <w:sz w:val="20"/>
            <w:szCs w:val="20"/>
            <w:u w:val="single"/>
            <w:lang w:val="fr-CA"/>
          </w:rPr>
          <w:t>http://www.lse.ac.uk/GranthamInstitute/climate-change-laws-of-the-world</w:t>
        </w:r>
      </w:hyperlink>
      <w:r w:rsidR="00A151A9" w:rsidRPr="00551B22">
        <w:rPr>
          <w:sz w:val="20"/>
          <w:szCs w:val="20"/>
        </w:rPr>
        <w:t xml:space="preserve"> </w:t>
      </w:r>
      <w:bookmarkStart w:id="4" w:name="_GoBack"/>
      <w:bookmarkEnd w:id="4"/>
    </w:p>
    <w:sectPr w:rsidR="00FB01E3" w:rsidRPr="00551B22" w:rsidSect="00E554F7">
      <w:headerReference w:type="default" r:id="rId12"/>
      <w:footerReference w:type="default" r:id="rId13"/>
      <w:pgSz w:w="12240" w:h="15840"/>
      <w:pgMar w:top="720" w:right="1418" w:bottom="1418" w:left="1418" w:header="53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51A29" w14:textId="77777777" w:rsidR="00E12664" w:rsidRDefault="00E12664">
      <w:r>
        <w:separator/>
      </w:r>
    </w:p>
  </w:endnote>
  <w:endnote w:type="continuationSeparator" w:id="0">
    <w:p w14:paraId="1A262B71" w14:textId="77777777" w:rsidR="00E12664" w:rsidRDefault="00E1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Light">
    <w:altName w:val="Helvetica"/>
    <w:panose1 w:val="020B0604020202020204"/>
    <w:charset w:val="00"/>
    <w:family w:val="swiss"/>
    <w:notTrueType/>
    <w:pitch w:val="default"/>
    <w:sig w:usb0="00000003" w:usb1="00000000" w:usb2="00000000" w:usb3="00000000" w:csb0="00000001" w:csb1="00000000"/>
  </w:font>
  <w:font w:name="Frutiger LT Std 47 Light Cn">
    <w:altName w:val="Calibri"/>
    <w:panose1 w:val="020B0604020202020204"/>
    <w:charset w:val="4D"/>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FuturaStd-Heavy">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7211" w14:textId="77777777" w:rsidR="00B91115" w:rsidRDefault="00B91115">
    <w:pPr>
      <w:pStyle w:val="Titre1"/>
      <w:pBdr>
        <w:top w:val="single" w:sz="4" w:space="1" w:color="auto"/>
      </w:pBdr>
      <w:rPr>
        <w:sz w:val="24"/>
      </w:rPr>
    </w:pPr>
  </w:p>
  <w:p w14:paraId="7B22DA21" w14:textId="77777777" w:rsidR="00B91115" w:rsidRPr="00824CF7" w:rsidRDefault="00B91115">
    <w:pPr>
      <w:pStyle w:val="Titre1"/>
      <w:pBdr>
        <w:top w:val="single" w:sz="4" w:space="1" w:color="auto"/>
      </w:pBdr>
      <w:rPr>
        <w:rFonts w:ascii="Trebuchet MS" w:hAnsi="Trebuchet MS"/>
        <w:color w:val="808080"/>
        <w:sz w:val="16"/>
      </w:rPr>
    </w:pPr>
    <w:r w:rsidRPr="00824CF7">
      <w:rPr>
        <w:rFonts w:ascii="Trebuchet MS" w:hAnsi="Trebuchet MS"/>
        <w:color w:val="808080"/>
        <w:sz w:val="16"/>
      </w:rPr>
      <w:t>ENvironnement JEUnesse</w:t>
    </w:r>
  </w:p>
  <w:p w14:paraId="031720AC" w14:textId="387D87A5" w:rsidR="00B91115" w:rsidRPr="00824CF7" w:rsidRDefault="00B91115">
    <w:pPr>
      <w:autoSpaceDE w:val="0"/>
      <w:autoSpaceDN w:val="0"/>
      <w:adjustRightInd w:val="0"/>
      <w:jc w:val="center"/>
      <w:rPr>
        <w:rFonts w:ascii="Trebuchet MS" w:hAnsi="Trebuchet MS"/>
        <w:color w:val="808080"/>
        <w:sz w:val="16"/>
        <w:lang w:val="fr-FR"/>
      </w:rPr>
    </w:pPr>
    <w:r w:rsidRPr="00824CF7">
      <w:rPr>
        <w:rFonts w:ascii="Trebuchet MS" w:hAnsi="Trebuchet MS"/>
        <w:color w:val="808080"/>
        <w:sz w:val="16"/>
        <w:lang w:val="fr-FR"/>
      </w:rPr>
      <w:t>50, ru</w:t>
    </w:r>
    <w:r w:rsidR="0031711E">
      <w:rPr>
        <w:rFonts w:ascii="Trebuchet MS" w:hAnsi="Trebuchet MS"/>
        <w:color w:val="808080"/>
        <w:sz w:val="16"/>
        <w:lang w:val="fr-FR"/>
      </w:rPr>
      <w:t>e Ste-Catherine Ouest, bureau 34</w:t>
    </w:r>
    <w:r w:rsidRPr="00824CF7">
      <w:rPr>
        <w:rFonts w:ascii="Trebuchet MS" w:hAnsi="Trebuchet MS"/>
        <w:color w:val="808080"/>
        <w:sz w:val="16"/>
        <w:lang w:val="fr-FR"/>
      </w:rPr>
      <w:t>0, Montréal, QC, H2X 3V4</w:t>
    </w:r>
  </w:p>
  <w:p w14:paraId="0F59B37E" w14:textId="339DE658" w:rsidR="00B91115" w:rsidRPr="00824CF7" w:rsidRDefault="00B91115" w:rsidP="00453F28">
    <w:pPr>
      <w:autoSpaceDE w:val="0"/>
      <w:autoSpaceDN w:val="0"/>
      <w:adjustRightInd w:val="0"/>
      <w:jc w:val="center"/>
      <w:rPr>
        <w:rFonts w:ascii="Trebuchet MS" w:hAnsi="Trebuchet MS"/>
        <w:color w:val="808080"/>
        <w:sz w:val="16"/>
        <w:lang w:val="fr-FR"/>
      </w:rPr>
    </w:pPr>
    <w:r w:rsidRPr="00824CF7">
      <w:rPr>
        <w:rFonts w:ascii="Trebuchet MS" w:hAnsi="Trebuchet MS"/>
        <w:color w:val="808080"/>
        <w:sz w:val="16"/>
        <w:lang w:val="fr-FR"/>
      </w:rPr>
      <w:t>Téléphone : (514) 252-3016  |  Sans frais : 1 866 377-3016</w:t>
    </w:r>
  </w:p>
  <w:p w14:paraId="7F479607" w14:textId="77777777" w:rsidR="00B91115" w:rsidRPr="00824CF7" w:rsidRDefault="00B91115">
    <w:pPr>
      <w:autoSpaceDE w:val="0"/>
      <w:autoSpaceDN w:val="0"/>
      <w:adjustRightInd w:val="0"/>
      <w:jc w:val="center"/>
      <w:rPr>
        <w:rFonts w:ascii="Trebuchet MS" w:hAnsi="Trebuchet MS"/>
        <w:color w:val="808080"/>
        <w:sz w:val="16"/>
        <w:lang w:val="de-DE"/>
      </w:rPr>
    </w:pPr>
    <w:r w:rsidRPr="00824CF7">
      <w:rPr>
        <w:rFonts w:ascii="Trebuchet MS" w:hAnsi="Trebuchet MS"/>
        <w:color w:val="808080"/>
        <w:sz w:val="16"/>
        <w:lang w:val="de-DE"/>
      </w:rPr>
      <w:t>Site Internet : www.enjeu.qc.ca</w:t>
    </w:r>
  </w:p>
  <w:p w14:paraId="78537FA7" w14:textId="77777777" w:rsidR="00B91115" w:rsidRDefault="00B91115">
    <w:pPr>
      <w:autoSpaceDE w:val="0"/>
      <w:autoSpaceDN w:val="0"/>
      <w:adjustRightInd w:val="0"/>
      <w:rPr>
        <w:rFonts w:ascii="FuturaStd-Heavy" w:hAnsi="FuturaStd-Heavy"/>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E3544" w14:textId="77777777" w:rsidR="00E12664" w:rsidRDefault="00E12664">
      <w:r>
        <w:separator/>
      </w:r>
    </w:p>
  </w:footnote>
  <w:footnote w:type="continuationSeparator" w:id="0">
    <w:p w14:paraId="7EE74468" w14:textId="77777777" w:rsidR="00E12664" w:rsidRDefault="00E12664">
      <w:r>
        <w:continuationSeparator/>
      </w:r>
    </w:p>
  </w:footnote>
  <w:footnote w:id="1">
    <w:p w14:paraId="764E7F06" w14:textId="77777777" w:rsidR="001052B0" w:rsidRPr="009B0092" w:rsidRDefault="001052B0" w:rsidP="001052B0">
      <w:pPr>
        <w:pStyle w:val="Normal1"/>
        <w:spacing w:line="240" w:lineRule="auto"/>
        <w:contextualSpacing w:val="0"/>
        <w:rPr>
          <w:sz w:val="16"/>
          <w:szCs w:val="16"/>
          <w:lang w:val="fr-CA"/>
        </w:rPr>
      </w:pPr>
      <w:r w:rsidRPr="009B0092">
        <w:rPr>
          <w:sz w:val="16"/>
          <w:szCs w:val="16"/>
          <w:vertAlign w:val="superscript"/>
        </w:rPr>
        <w:footnoteRef/>
      </w:r>
      <w:r w:rsidRPr="009B0092">
        <w:rPr>
          <w:sz w:val="16"/>
          <w:szCs w:val="16"/>
          <w:lang w:val="en-US"/>
        </w:rPr>
        <w:t xml:space="preserve"> </w:t>
      </w:r>
      <w:r w:rsidRPr="009B0092">
        <w:rPr>
          <w:i/>
          <w:sz w:val="16"/>
          <w:szCs w:val="16"/>
          <w:lang w:val="en-US"/>
        </w:rPr>
        <w:t>Urgenda Foundation v Netherlands</w:t>
      </w:r>
      <w:r w:rsidRPr="009B0092">
        <w:rPr>
          <w:sz w:val="16"/>
          <w:szCs w:val="16"/>
          <w:lang w:val="en-US"/>
        </w:rPr>
        <w:t xml:space="preserve"> [2015] District Court of the Hague. </w:t>
      </w:r>
      <w:r w:rsidRPr="009B0092">
        <w:rPr>
          <w:sz w:val="16"/>
          <w:szCs w:val="16"/>
          <w:lang w:val="fr-CA"/>
        </w:rPr>
        <w:t>En ligne : &lt;</w:t>
      </w:r>
      <w:hyperlink r:id="rId1">
        <w:r w:rsidRPr="009B0092">
          <w:rPr>
            <w:color w:val="1155CC"/>
            <w:sz w:val="16"/>
            <w:szCs w:val="16"/>
            <w:u w:val="single"/>
            <w:lang w:val="fr-CA"/>
          </w:rPr>
          <w:t>http://www.lse.ac.uk/GranthamInstitute/litigation/urgenda-foundation-v-kingdom-of-the-netherlands-district-court-of-the-hague-2015</w:t>
        </w:r>
      </w:hyperlink>
      <w:r w:rsidRPr="009B0092">
        <w:rPr>
          <w:sz w:val="16"/>
          <w:szCs w:val="16"/>
          <w:lang w:val="fr-CA"/>
        </w:rPr>
        <w:t>&gt;</w:t>
      </w:r>
    </w:p>
  </w:footnote>
  <w:footnote w:id="2">
    <w:p w14:paraId="3C6BFA66" w14:textId="77777777" w:rsidR="001052B0" w:rsidRPr="009B0092" w:rsidRDefault="001052B0" w:rsidP="001052B0">
      <w:pPr>
        <w:pStyle w:val="Normal1"/>
        <w:spacing w:line="240" w:lineRule="auto"/>
        <w:contextualSpacing w:val="0"/>
        <w:jc w:val="both"/>
        <w:rPr>
          <w:i/>
          <w:sz w:val="16"/>
          <w:szCs w:val="16"/>
          <w:lang w:val="en-US"/>
        </w:rPr>
      </w:pPr>
      <w:r w:rsidRPr="009B0092">
        <w:rPr>
          <w:sz w:val="16"/>
          <w:szCs w:val="16"/>
          <w:vertAlign w:val="superscript"/>
        </w:rPr>
        <w:footnoteRef/>
      </w:r>
      <w:r w:rsidRPr="009B0092">
        <w:rPr>
          <w:sz w:val="16"/>
          <w:szCs w:val="16"/>
          <w:lang w:val="en-US"/>
        </w:rPr>
        <w:t xml:space="preserve"> </w:t>
      </w:r>
      <w:r w:rsidRPr="009B0092">
        <w:rPr>
          <w:i/>
          <w:sz w:val="16"/>
          <w:szCs w:val="16"/>
          <w:lang w:val="en-US"/>
        </w:rPr>
        <w:t xml:space="preserve">Id. </w:t>
      </w:r>
    </w:p>
  </w:footnote>
  <w:footnote w:id="3">
    <w:p w14:paraId="1571E037" w14:textId="77777777" w:rsidR="001052B0" w:rsidRPr="009B0092" w:rsidRDefault="001052B0" w:rsidP="001052B0">
      <w:pPr>
        <w:pStyle w:val="Titre2"/>
        <w:jc w:val="both"/>
        <w:rPr>
          <w:rFonts w:ascii="Arial" w:hAnsi="Arial" w:cs="Arial"/>
          <w:b w:val="0"/>
          <w:color w:val="000000" w:themeColor="text1"/>
          <w:sz w:val="16"/>
          <w:szCs w:val="16"/>
          <w:lang w:val="en-US"/>
        </w:rPr>
      </w:pPr>
      <w:r w:rsidRPr="009B0092">
        <w:rPr>
          <w:rStyle w:val="Appelnotedebasdep"/>
          <w:rFonts w:ascii="Arial" w:hAnsi="Arial" w:cs="Arial"/>
          <w:b w:val="0"/>
          <w:color w:val="000000" w:themeColor="text1"/>
          <w:sz w:val="16"/>
          <w:szCs w:val="16"/>
        </w:rPr>
        <w:footnoteRef/>
      </w:r>
      <w:r w:rsidRPr="009B0092">
        <w:rPr>
          <w:rFonts w:ascii="Arial" w:hAnsi="Arial" w:cs="Arial"/>
          <w:b w:val="0"/>
          <w:color w:val="000000" w:themeColor="text1"/>
          <w:sz w:val="16"/>
          <w:szCs w:val="16"/>
          <w:lang w:val="en-US"/>
        </w:rPr>
        <w:t xml:space="preserve"> </w:t>
      </w:r>
      <w:r w:rsidRPr="009B0092">
        <w:rPr>
          <w:rFonts w:ascii="Arial" w:hAnsi="Arial" w:cs="Arial"/>
          <w:b w:val="0"/>
          <w:i/>
          <w:color w:val="000000" w:themeColor="text1"/>
          <w:sz w:val="16"/>
          <w:szCs w:val="16"/>
          <w:lang w:val="en-US"/>
        </w:rPr>
        <w:t>The state of the Netherlands v Urgenda Foundation</w:t>
      </w:r>
      <w:r w:rsidRPr="009B0092">
        <w:rPr>
          <w:rFonts w:ascii="Arial" w:hAnsi="Arial" w:cs="Arial"/>
          <w:b w:val="0"/>
          <w:color w:val="000000" w:themeColor="text1"/>
          <w:sz w:val="16"/>
          <w:szCs w:val="16"/>
          <w:lang w:val="en-US"/>
        </w:rPr>
        <w:t xml:space="preserve">, [2018] </w:t>
      </w:r>
      <w:r w:rsidRPr="009B0092">
        <w:rPr>
          <w:rFonts w:ascii="Arial" w:hAnsi="Arial" w:cs="Arial"/>
          <w:b w:val="0"/>
          <w:bCs w:val="0"/>
          <w:color w:val="000000" w:themeColor="text1"/>
          <w:sz w:val="16"/>
          <w:szCs w:val="16"/>
          <w:lang w:val="en-US"/>
        </w:rPr>
        <w:t>ECLI:</w:t>
      </w:r>
      <w:proofErr w:type="gramStart"/>
      <w:r w:rsidRPr="009B0092">
        <w:rPr>
          <w:rFonts w:ascii="Arial" w:hAnsi="Arial" w:cs="Arial"/>
          <w:b w:val="0"/>
          <w:bCs w:val="0"/>
          <w:color w:val="000000" w:themeColor="text1"/>
          <w:sz w:val="16"/>
          <w:szCs w:val="16"/>
          <w:lang w:val="en-US"/>
        </w:rPr>
        <w:t>NL:GHDHA</w:t>
      </w:r>
      <w:proofErr w:type="gramEnd"/>
      <w:r w:rsidRPr="009B0092">
        <w:rPr>
          <w:rFonts w:ascii="Arial" w:hAnsi="Arial" w:cs="Arial"/>
          <w:b w:val="0"/>
          <w:bCs w:val="0"/>
          <w:color w:val="000000" w:themeColor="text1"/>
          <w:sz w:val="16"/>
          <w:szCs w:val="16"/>
          <w:lang w:val="en-US"/>
        </w:rPr>
        <w:t>:2018:2610</w:t>
      </w:r>
    </w:p>
    <w:p w14:paraId="4CB36A8F" w14:textId="77777777" w:rsidR="001052B0" w:rsidRPr="009B0092" w:rsidRDefault="001052B0" w:rsidP="001052B0">
      <w:pPr>
        <w:jc w:val="both"/>
        <w:rPr>
          <w:rFonts w:ascii="Arial" w:hAnsi="Arial" w:cs="Arial"/>
          <w:color w:val="000000" w:themeColor="text1"/>
          <w:sz w:val="16"/>
          <w:szCs w:val="16"/>
          <w:lang w:val="en-US"/>
        </w:rPr>
      </w:pPr>
      <w:r w:rsidRPr="009B0092">
        <w:rPr>
          <w:rFonts w:ascii="Arial" w:hAnsi="Arial" w:cs="Arial"/>
          <w:color w:val="000000" w:themeColor="text1"/>
          <w:sz w:val="16"/>
          <w:szCs w:val="16"/>
          <w:shd w:val="clear" w:color="auto" w:fill="FFFFFF"/>
          <w:lang w:val="en-US"/>
        </w:rPr>
        <w:t>C/09/456689/ HA ZA 13-1396 (“2018 decision”)</w:t>
      </w:r>
    </w:p>
  </w:footnote>
  <w:footnote w:id="4">
    <w:p w14:paraId="4F32741C" w14:textId="14D5153F" w:rsidR="001052B0" w:rsidRPr="009B0092" w:rsidRDefault="001052B0" w:rsidP="001052B0">
      <w:pPr>
        <w:pStyle w:val="Normal1"/>
        <w:spacing w:line="240" w:lineRule="auto"/>
        <w:contextualSpacing w:val="0"/>
        <w:rPr>
          <w:sz w:val="16"/>
          <w:szCs w:val="16"/>
          <w:lang w:val="fr-CA"/>
        </w:rPr>
      </w:pPr>
      <w:r w:rsidRPr="009B0092">
        <w:rPr>
          <w:sz w:val="16"/>
          <w:szCs w:val="16"/>
          <w:vertAlign w:val="superscript"/>
        </w:rPr>
        <w:footnoteRef/>
      </w:r>
      <w:r w:rsidRPr="009B0092">
        <w:rPr>
          <w:sz w:val="16"/>
          <w:szCs w:val="16"/>
          <w:lang w:val="en-US"/>
        </w:rPr>
        <w:t xml:space="preserve"> </w:t>
      </w:r>
      <w:r w:rsidR="0027561D">
        <w:rPr>
          <w:sz w:val="16"/>
          <w:szCs w:val="16"/>
          <w:lang w:val="en-US"/>
        </w:rPr>
        <w:t>Dans leur requête</w:t>
      </w:r>
      <w:r w:rsidRPr="009B0092">
        <w:rPr>
          <w:sz w:val="16"/>
          <w:szCs w:val="16"/>
          <w:lang w:val="en-US"/>
        </w:rPr>
        <w:t xml:space="preserve">, </w:t>
      </w:r>
      <w:r w:rsidR="0027561D">
        <w:rPr>
          <w:sz w:val="16"/>
          <w:szCs w:val="16"/>
          <w:lang w:val="en-US"/>
        </w:rPr>
        <w:t>les avocats des plaignants écrivent que</w:t>
      </w:r>
      <w:r w:rsidRPr="009B0092">
        <w:rPr>
          <w:sz w:val="16"/>
          <w:szCs w:val="16"/>
          <w:lang w:val="en-US"/>
        </w:rPr>
        <w:t xml:space="preserve"> </w:t>
      </w:r>
      <w:r w:rsidR="0027561D">
        <w:rPr>
          <w:sz w:val="16"/>
          <w:szCs w:val="16"/>
          <w:lang w:val="en-US"/>
        </w:rPr>
        <w:t>«</w:t>
      </w:r>
      <w:r w:rsidRPr="009B0092">
        <w:rPr>
          <w:sz w:val="16"/>
          <w:szCs w:val="16"/>
          <w:lang w:val="en-US"/>
        </w:rPr>
        <w:t xml:space="preserve">[The defendants] have known of the unusually dangerous risks of harm to human life, liberty, and property that would be caused by continued fossil fuel burning [...] [and] have willfully ignored this impending harm. By their exercise of sovereign authority over our country’s atmosphere and fossil fuel resources, they permitted, encouraged, and otherwise enabled continued exploitation, production, and combustion of fossil fuels, and so, by and through their aggregate actions and omissions, Defendants deliberately allowed atmospheric CO2 concentrations to escalate to levels unprecedented in human history, resulting in a dangerous destabilizing climate system for our country and these </w:t>
      </w:r>
      <w:proofErr w:type="gramStart"/>
      <w:r w:rsidRPr="009B0092">
        <w:rPr>
          <w:sz w:val="16"/>
          <w:szCs w:val="16"/>
          <w:lang w:val="en-US"/>
        </w:rPr>
        <w:t>Plaintiffs.</w:t>
      </w:r>
      <w:r w:rsidR="0027561D">
        <w:rPr>
          <w:sz w:val="16"/>
          <w:szCs w:val="16"/>
          <w:lang w:val="en-US"/>
        </w:rPr>
        <w:t>»</w:t>
      </w:r>
      <w:proofErr w:type="gramEnd"/>
      <w:r w:rsidRPr="009B0092">
        <w:rPr>
          <w:sz w:val="16"/>
          <w:szCs w:val="16"/>
          <w:lang w:val="en-US"/>
        </w:rPr>
        <w:t xml:space="preserve"> </w:t>
      </w:r>
      <w:r w:rsidRPr="009B0092">
        <w:rPr>
          <w:sz w:val="16"/>
          <w:szCs w:val="16"/>
          <w:lang w:val="fr-CA"/>
        </w:rPr>
        <w:t>Pour l’extrait complet, voir</w:t>
      </w:r>
      <w:r w:rsidR="0027561D">
        <w:rPr>
          <w:sz w:val="16"/>
          <w:szCs w:val="16"/>
          <w:lang w:val="fr-CA"/>
        </w:rPr>
        <w:t> </w:t>
      </w:r>
      <w:r w:rsidRPr="009B0092">
        <w:rPr>
          <w:sz w:val="16"/>
          <w:szCs w:val="16"/>
          <w:lang w:val="fr-CA"/>
        </w:rPr>
        <w:t xml:space="preserve">: </w:t>
      </w:r>
      <w:hyperlink r:id="rId2">
        <w:r w:rsidRPr="009B0092">
          <w:rPr>
            <w:color w:val="1155CC"/>
            <w:sz w:val="16"/>
            <w:szCs w:val="16"/>
            <w:u w:val="single"/>
            <w:lang w:val="fr-CA"/>
          </w:rPr>
          <w:t>https://static1.squarespace.com/static/571d109b04426270152febe0/t/57a35ac5ebbd1ac03847eece/1470323398409/YouthAmendedComplaintAgainstUS.pdf</w:t>
        </w:r>
      </w:hyperlink>
      <w:r w:rsidRPr="009B0092">
        <w:rPr>
          <w:sz w:val="16"/>
          <w:szCs w:val="16"/>
          <w:lang w:val="fr-CA"/>
        </w:rPr>
        <w:t xml:space="preserve"> à la page 52.   </w:t>
      </w:r>
    </w:p>
  </w:footnote>
  <w:footnote w:id="5">
    <w:p w14:paraId="5D9D2ED0" w14:textId="1366CEAD" w:rsidR="001052B0" w:rsidRPr="009B0092" w:rsidRDefault="001052B0" w:rsidP="001052B0">
      <w:pPr>
        <w:pStyle w:val="Normal1"/>
        <w:spacing w:line="240" w:lineRule="auto"/>
        <w:contextualSpacing w:val="0"/>
        <w:rPr>
          <w:sz w:val="16"/>
          <w:szCs w:val="16"/>
          <w:lang w:val="fr-CA"/>
        </w:rPr>
      </w:pPr>
      <w:r w:rsidRPr="009B0092">
        <w:rPr>
          <w:sz w:val="16"/>
          <w:szCs w:val="16"/>
          <w:vertAlign w:val="superscript"/>
        </w:rPr>
        <w:footnoteRef/>
      </w:r>
      <w:r w:rsidR="00BB4D5A">
        <w:rPr>
          <w:sz w:val="16"/>
          <w:szCs w:val="16"/>
          <w:lang w:val="en-US"/>
        </w:rPr>
        <w:t xml:space="preserve"> Citation libre de </w:t>
      </w:r>
      <w:r w:rsidR="00BB4D5A" w:rsidRPr="00BB4D5A">
        <w:rPr>
          <w:sz w:val="16"/>
          <w:szCs w:val="16"/>
          <w:lang w:val="en-US"/>
        </w:rPr>
        <w:t>« Federal courts too often have been cautious and overly deferential in the arena of environmental law, and the world has suffered for it. »</w:t>
      </w:r>
      <w:r w:rsidR="00BB4D5A">
        <w:rPr>
          <w:sz w:val="16"/>
          <w:szCs w:val="16"/>
          <w:lang w:val="en-US"/>
        </w:rPr>
        <w:t xml:space="preserve"> dans</w:t>
      </w:r>
      <w:r w:rsidRPr="009B0092">
        <w:rPr>
          <w:sz w:val="16"/>
          <w:szCs w:val="16"/>
          <w:lang w:val="en-US"/>
        </w:rPr>
        <w:t xml:space="preserve"> </w:t>
      </w:r>
      <w:r w:rsidRPr="009B0092">
        <w:rPr>
          <w:i/>
          <w:sz w:val="16"/>
          <w:szCs w:val="16"/>
          <w:lang w:val="en-US"/>
        </w:rPr>
        <w:t>Juliana et al. v United States of America et al</w:t>
      </w:r>
      <w:r w:rsidRPr="009B0092">
        <w:rPr>
          <w:sz w:val="16"/>
          <w:szCs w:val="16"/>
          <w:lang w:val="en-US"/>
        </w:rPr>
        <w:t xml:space="preserve">. </w:t>
      </w:r>
      <w:r w:rsidRPr="00943817">
        <w:rPr>
          <w:sz w:val="16"/>
          <w:szCs w:val="16"/>
          <w:lang w:val="fr-CA"/>
        </w:rPr>
        <w:t xml:space="preserve">[2016] F Supp (Fed Cir OR). </w:t>
      </w:r>
      <w:r w:rsidRPr="009B0092">
        <w:rPr>
          <w:sz w:val="16"/>
          <w:szCs w:val="16"/>
          <w:lang w:val="fr-CA"/>
        </w:rPr>
        <w:t>En ligne : &lt;</w:t>
      </w:r>
      <w:hyperlink r:id="rId3">
        <w:r w:rsidRPr="009B0092">
          <w:rPr>
            <w:color w:val="1155CC"/>
            <w:sz w:val="16"/>
            <w:szCs w:val="16"/>
            <w:u w:val="single"/>
            <w:lang w:val="fr-CA"/>
          </w:rPr>
          <w:t>https://static1.squarespace.com/static/571d109b04426270152febe0/t/5824e85e6a49638292ddd1c9/1478813795912/Order+MTD.Aiken.pdf</w:t>
        </w:r>
      </w:hyperlink>
      <w:r w:rsidRPr="009B0092">
        <w:rPr>
          <w:sz w:val="16"/>
          <w:szCs w:val="16"/>
          <w:lang w:val="fr-CA"/>
        </w:rPr>
        <w:t xml:space="preserve">&gt; </w:t>
      </w:r>
    </w:p>
  </w:footnote>
  <w:footnote w:id="6">
    <w:p w14:paraId="7219B6D4" w14:textId="77777777" w:rsidR="001052B0" w:rsidRPr="009B0092" w:rsidRDefault="001052B0" w:rsidP="001052B0">
      <w:pPr>
        <w:pStyle w:val="Normal1"/>
        <w:spacing w:line="240" w:lineRule="auto"/>
        <w:contextualSpacing w:val="0"/>
        <w:rPr>
          <w:sz w:val="16"/>
          <w:szCs w:val="16"/>
          <w:lang w:val="en-US"/>
        </w:rPr>
      </w:pPr>
      <w:r w:rsidRPr="009B0092">
        <w:rPr>
          <w:sz w:val="16"/>
          <w:szCs w:val="16"/>
          <w:vertAlign w:val="superscript"/>
        </w:rPr>
        <w:footnoteRef/>
      </w:r>
      <w:r w:rsidRPr="009B0092">
        <w:rPr>
          <w:sz w:val="16"/>
          <w:szCs w:val="16"/>
          <w:lang w:val="en-US"/>
        </w:rPr>
        <w:t xml:space="preserve"> Umair Irfan, « A major climate change lawsuit is on hold. Again. » Vox News (8 novembre 2018) &lt;</w:t>
      </w:r>
      <w:hyperlink r:id="rId4">
        <w:r w:rsidRPr="009B0092">
          <w:rPr>
            <w:color w:val="1155CC"/>
            <w:sz w:val="16"/>
            <w:szCs w:val="16"/>
            <w:u w:val="single"/>
            <w:lang w:val="en-US"/>
          </w:rPr>
          <w:t>https://www.vox.com/2018/11/2/18029146/climate-change-lawsuit-children-scotus-supreme-court-juliana</w:t>
        </w:r>
      </w:hyperlink>
      <w:r w:rsidRPr="009B0092">
        <w:rPr>
          <w:sz w:val="16"/>
          <w:szCs w:val="16"/>
          <w:lang w:val="en-US"/>
        </w:rPr>
        <w:t>&gt;</w:t>
      </w:r>
    </w:p>
  </w:footnote>
  <w:footnote w:id="7">
    <w:p w14:paraId="5CBB0D91" w14:textId="77777777" w:rsidR="00BB4D5A" w:rsidRPr="009B0092" w:rsidRDefault="00BB4D5A" w:rsidP="00BB4D5A">
      <w:pPr>
        <w:pStyle w:val="Normal1"/>
        <w:spacing w:line="240" w:lineRule="auto"/>
        <w:contextualSpacing w:val="0"/>
        <w:jc w:val="both"/>
        <w:rPr>
          <w:sz w:val="16"/>
          <w:szCs w:val="16"/>
          <w:lang w:val="en-US"/>
        </w:rPr>
      </w:pPr>
      <w:r w:rsidRPr="009B0092">
        <w:rPr>
          <w:sz w:val="16"/>
          <w:szCs w:val="16"/>
          <w:vertAlign w:val="superscript"/>
        </w:rPr>
        <w:footnoteRef/>
      </w:r>
      <w:r w:rsidRPr="009B0092">
        <w:rPr>
          <w:sz w:val="16"/>
          <w:szCs w:val="16"/>
          <w:lang w:val="en-US"/>
        </w:rPr>
        <w:t xml:space="preserve"> Our Children’s Trust, « Pending State Actions », &lt;</w:t>
      </w:r>
      <w:hyperlink r:id="rId5">
        <w:r w:rsidRPr="009B0092">
          <w:rPr>
            <w:color w:val="1155CC"/>
            <w:sz w:val="16"/>
            <w:szCs w:val="16"/>
            <w:u w:val="single"/>
            <w:lang w:val="en-US"/>
          </w:rPr>
          <w:t>https://www.ourchildrenstrust.org/pending-state-actions</w:t>
        </w:r>
      </w:hyperlink>
      <w:r w:rsidRPr="009B0092">
        <w:rPr>
          <w:sz w:val="16"/>
          <w:szCs w:val="16"/>
          <w:lang w:val="en-US"/>
        </w:rPr>
        <w:t>&gt;</w:t>
      </w:r>
    </w:p>
  </w:footnote>
  <w:footnote w:id="8">
    <w:p w14:paraId="599C1F8A" w14:textId="77777777" w:rsidR="00BB4D5A" w:rsidRPr="009B0092" w:rsidRDefault="00BB4D5A" w:rsidP="00BB4D5A">
      <w:pPr>
        <w:pStyle w:val="Normal1"/>
        <w:spacing w:line="240" w:lineRule="auto"/>
        <w:contextualSpacing w:val="0"/>
        <w:rPr>
          <w:sz w:val="16"/>
          <w:szCs w:val="16"/>
          <w:lang w:val="en-US"/>
        </w:rPr>
      </w:pPr>
      <w:r w:rsidRPr="009B0092">
        <w:rPr>
          <w:sz w:val="16"/>
          <w:szCs w:val="16"/>
          <w:vertAlign w:val="superscript"/>
        </w:rPr>
        <w:footnoteRef/>
      </w:r>
      <w:r w:rsidRPr="009B0092">
        <w:rPr>
          <w:sz w:val="16"/>
          <w:szCs w:val="16"/>
          <w:lang w:val="en-US"/>
        </w:rPr>
        <w:t xml:space="preserve"> Our Children’s Trust, « Other Proceedings in all 50 States », &lt;</w:t>
      </w:r>
      <w:hyperlink r:id="rId6">
        <w:r w:rsidRPr="009B0092">
          <w:rPr>
            <w:color w:val="1155CC"/>
            <w:sz w:val="16"/>
            <w:szCs w:val="16"/>
            <w:u w:val="single"/>
            <w:lang w:val="en-US"/>
          </w:rPr>
          <w:t>https://www.ourchildrenstrust.org/other-proceedings-in-all-50-states</w:t>
        </w:r>
      </w:hyperlink>
      <w:r w:rsidRPr="009B0092">
        <w:rPr>
          <w:sz w:val="16"/>
          <w:szCs w:val="16"/>
          <w:lang w:val="en-US"/>
        </w:rPr>
        <w:t>&gt;</w:t>
      </w:r>
    </w:p>
  </w:footnote>
  <w:footnote w:id="9">
    <w:p w14:paraId="2BCF201E" w14:textId="77777777" w:rsidR="001052B0" w:rsidRPr="009B0092" w:rsidRDefault="001052B0" w:rsidP="001052B0">
      <w:pPr>
        <w:pStyle w:val="Normal1"/>
        <w:spacing w:line="240" w:lineRule="auto"/>
        <w:contextualSpacing w:val="0"/>
        <w:jc w:val="both"/>
        <w:rPr>
          <w:sz w:val="16"/>
          <w:szCs w:val="16"/>
          <w:lang w:val="en-US"/>
        </w:rPr>
      </w:pPr>
      <w:r w:rsidRPr="009B0092">
        <w:rPr>
          <w:sz w:val="16"/>
          <w:szCs w:val="16"/>
          <w:vertAlign w:val="superscript"/>
        </w:rPr>
        <w:footnoteRef/>
      </w:r>
      <w:r w:rsidRPr="009B0092">
        <w:rPr>
          <w:sz w:val="16"/>
          <w:szCs w:val="16"/>
          <w:lang w:val="en-US"/>
        </w:rPr>
        <w:t xml:space="preserve"> Our Children’s Trust, « Global Legal Actions », &lt;</w:t>
      </w:r>
      <w:hyperlink r:id="rId7">
        <w:r w:rsidRPr="009B0092">
          <w:rPr>
            <w:color w:val="1155CC"/>
            <w:sz w:val="16"/>
            <w:szCs w:val="16"/>
            <w:u w:val="single"/>
            <w:lang w:val="en-US"/>
          </w:rPr>
          <w:t>https://www.ourchildrenstrust.org/global-legal-actions</w:t>
        </w:r>
      </w:hyperlink>
      <w:r w:rsidRPr="009B0092">
        <w:rPr>
          <w:sz w:val="16"/>
          <w:szCs w:val="16"/>
          <w:lang w:val="en-US"/>
        </w:rPr>
        <w:t>&gt;</w:t>
      </w:r>
    </w:p>
  </w:footnote>
  <w:footnote w:id="10">
    <w:p w14:paraId="6FCEF137" w14:textId="77777777" w:rsidR="006A5121" w:rsidRPr="009B0092" w:rsidRDefault="006A5121" w:rsidP="006A5121">
      <w:pPr>
        <w:pStyle w:val="Normal1"/>
        <w:spacing w:line="240" w:lineRule="auto"/>
        <w:contextualSpacing w:val="0"/>
        <w:rPr>
          <w:sz w:val="16"/>
          <w:szCs w:val="16"/>
          <w:lang w:val="fr-CA"/>
        </w:rPr>
      </w:pPr>
      <w:r w:rsidRPr="009B0092">
        <w:rPr>
          <w:sz w:val="16"/>
          <w:szCs w:val="16"/>
          <w:vertAlign w:val="superscript"/>
        </w:rPr>
        <w:footnoteRef/>
      </w:r>
      <w:r w:rsidRPr="009B0092">
        <w:rPr>
          <w:sz w:val="16"/>
          <w:szCs w:val="16"/>
          <w:lang w:val="fr-CA"/>
        </w:rPr>
        <w:t xml:space="preserve"> L’Affaire Climat, </w:t>
      </w:r>
      <w:hyperlink r:id="rId8">
        <w:r w:rsidRPr="009B0092">
          <w:rPr>
            <w:color w:val="1155CC"/>
            <w:sz w:val="16"/>
            <w:szCs w:val="16"/>
            <w:u w:val="single"/>
            <w:lang w:val="fr-CA"/>
          </w:rPr>
          <w:t>https://affaire-climat.be/</w:t>
        </w:r>
      </w:hyperlink>
      <w:r w:rsidRPr="009B0092">
        <w:rPr>
          <w:color w:val="134F5C"/>
          <w:sz w:val="16"/>
          <w:szCs w:val="16"/>
          <w:lang w:val="fr-CA"/>
        </w:rPr>
        <w:t xml:space="preserve">  </w:t>
      </w:r>
    </w:p>
  </w:footnote>
  <w:footnote w:id="11">
    <w:p w14:paraId="2EBE7645" w14:textId="77777777" w:rsidR="001052B0" w:rsidRPr="009B0092" w:rsidRDefault="001052B0" w:rsidP="001052B0">
      <w:pPr>
        <w:pStyle w:val="Notedebasdepage"/>
        <w:rPr>
          <w:rFonts w:ascii="Arial" w:hAnsi="Arial" w:cs="Arial"/>
          <w:sz w:val="16"/>
          <w:szCs w:val="16"/>
        </w:rPr>
      </w:pPr>
      <w:r w:rsidRPr="009B0092">
        <w:rPr>
          <w:rStyle w:val="Appelnotedebasdep"/>
          <w:rFonts w:ascii="Arial" w:hAnsi="Arial" w:cs="Arial"/>
          <w:sz w:val="16"/>
          <w:szCs w:val="16"/>
        </w:rPr>
        <w:footnoteRef/>
      </w:r>
      <w:r w:rsidRPr="009B0092">
        <w:rPr>
          <w:rFonts w:ascii="Arial" w:hAnsi="Arial" w:cs="Arial"/>
          <w:sz w:val="16"/>
          <w:szCs w:val="16"/>
        </w:rPr>
        <w:t xml:space="preserve"> </w:t>
      </w:r>
      <w:r w:rsidRPr="009B0092">
        <w:rPr>
          <w:rFonts w:ascii="Arial" w:eastAsia="Arial" w:hAnsi="Arial" w:cs="Arial"/>
          <w:sz w:val="16"/>
          <w:szCs w:val="16"/>
        </w:rPr>
        <w:t>L’Affaire Climat, https://affaire-climat.be/fr/the-case</w:t>
      </w:r>
    </w:p>
  </w:footnote>
  <w:footnote w:id="12">
    <w:p w14:paraId="7F1C00C7" w14:textId="77777777" w:rsidR="006A5121" w:rsidRPr="009B0092" w:rsidRDefault="006A5121" w:rsidP="006A5121">
      <w:pPr>
        <w:pStyle w:val="Normal1"/>
        <w:spacing w:line="240" w:lineRule="auto"/>
        <w:contextualSpacing w:val="0"/>
        <w:rPr>
          <w:sz w:val="16"/>
          <w:szCs w:val="16"/>
          <w:lang w:val="en-US"/>
        </w:rPr>
      </w:pPr>
      <w:r w:rsidRPr="009B0092">
        <w:rPr>
          <w:sz w:val="16"/>
          <w:szCs w:val="16"/>
          <w:vertAlign w:val="superscript"/>
        </w:rPr>
        <w:footnoteRef/>
      </w:r>
      <w:r w:rsidRPr="009B0092">
        <w:rPr>
          <w:sz w:val="16"/>
          <w:szCs w:val="16"/>
          <w:lang w:val="en-US"/>
        </w:rPr>
        <w:t xml:space="preserve"> </w:t>
      </w:r>
      <w:r w:rsidRPr="009B0092">
        <w:rPr>
          <w:i/>
          <w:sz w:val="16"/>
          <w:szCs w:val="16"/>
          <w:lang w:val="en-US"/>
        </w:rPr>
        <w:t>The People vs. Artic Oil</w:t>
      </w:r>
      <w:r w:rsidRPr="009B0092">
        <w:rPr>
          <w:sz w:val="16"/>
          <w:szCs w:val="16"/>
          <w:lang w:val="en-US"/>
        </w:rPr>
        <w:t xml:space="preserve">, </w:t>
      </w:r>
      <w:hyperlink r:id="rId9">
        <w:r w:rsidRPr="009B0092">
          <w:rPr>
            <w:color w:val="1155CC"/>
            <w:sz w:val="16"/>
            <w:szCs w:val="16"/>
            <w:u w:val="single"/>
            <w:lang w:val="en-US"/>
          </w:rPr>
          <w:t>https://www.peoplevsoil.org/en/peoplevsarcticoil/</w:t>
        </w:r>
      </w:hyperlink>
      <w:r w:rsidRPr="009B0092">
        <w:rPr>
          <w:color w:val="134F5C"/>
          <w:sz w:val="16"/>
          <w:szCs w:val="16"/>
          <w:lang w:val="en-US"/>
        </w:rPr>
        <w:t xml:space="preserve">  </w:t>
      </w:r>
    </w:p>
  </w:footnote>
  <w:footnote w:id="13">
    <w:p w14:paraId="3F0B6474" w14:textId="77777777" w:rsidR="001052B0" w:rsidRPr="009B0092" w:rsidRDefault="001052B0" w:rsidP="001052B0">
      <w:pPr>
        <w:pStyle w:val="Normal1"/>
        <w:spacing w:line="240" w:lineRule="auto"/>
        <w:contextualSpacing w:val="0"/>
        <w:rPr>
          <w:sz w:val="16"/>
          <w:szCs w:val="16"/>
          <w:lang w:val="en-US"/>
        </w:rPr>
      </w:pPr>
      <w:r w:rsidRPr="009B0092">
        <w:rPr>
          <w:sz w:val="16"/>
          <w:szCs w:val="16"/>
          <w:vertAlign w:val="superscript"/>
        </w:rPr>
        <w:footnoteRef/>
      </w:r>
      <w:r w:rsidRPr="009B0092">
        <w:rPr>
          <w:sz w:val="16"/>
          <w:szCs w:val="16"/>
          <w:lang w:val="en-US"/>
        </w:rPr>
        <w:t xml:space="preserve"> « Greenpeace and Nature and Youth take the Norwegian Government to the Supreme Court », Greenpeace International (5 février 2018) &lt;</w:t>
      </w:r>
      <w:hyperlink r:id="rId10">
        <w:r w:rsidRPr="009B0092">
          <w:rPr>
            <w:color w:val="1155CC"/>
            <w:sz w:val="16"/>
            <w:szCs w:val="16"/>
            <w:u w:val="single"/>
            <w:lang w:val="en-US"/>
          </w:rPr>
          <w:t>https://www.greenpeace.org/international/press-release/14527/greenpeace-and-nature-and-youth-take-the-norwegian-government-to-the-supreme-court</w:t>
        </w:r>
      </w:hyperlink>
      <w:r w:rsidRPr="009B0092">
        <w:rPr>
          <w:sz w:val="16"/>
          <w:szCs w:val="16"/>
          <w:lang w:val="en-US"/>
        </w:rPr>
        <w:t>&gt;</w:t>
      </w:r>
    </w:p>
  </w:footnote>
  <w:footnote w:id="14">
    <w:p w14:paraId="6633A7EC" w14:textId="77777777" w:rsidR="0041615E" w:rsidRPr="009B0092" w:rsidRDefault="0041615E" w:rsidP="0041615E">
      <w:pPr>
        <w:pStyle w:val="Normal1"/>
        <w:spacing w:line="240" w:lineRule="auto"/>
        <w:contextualSpacing w:val="0"/>
        <w:rPr>
          <w:sz w:val="16"/>
          <w:szCs w:val="16"/>
          <w:lang w:val="en-US"/>
        </w:rPr>
      </w:pPr>
      <w:r w:rsidRPr="009B0092">
        <w:rPr>
          <w:sz w:val="16"/>
          <w:szCs w:val="16"/>
          <w:vertAlign w:val="superscript"/>
        </w:rPr>
        <w:footnoteRef/>
      </w:r>
      <w:r w:rsidRPr="009B0092">
        <w:rPr>
          <w:sz w:val="16"/>
          <w:szCs w:val="16"/>
          <w:lang w:val="en-US"/>
        </w:rPr>
        <w:t xml:space="preserve"> « Grandmothers sue Switzerland in climate complaint », Swissinfo.ch (25 octobre 2016) &lt;</w:t>
      </w:r>
      <w:hyperlink r:id="rId11">
        <w:r w:rsidRPr="009B0092">
          <w:rPr>
            <w:color w:val="1155CC"/>
            <w:sz w:val="16"/>
            <w:szCs w:val="16"/>
            <w:u w:val="single"/>
            <w:lang w:val="en-US"/>
          </w:rPr>
          <w:t>https://www.swissinfo.ch/eng/global-warming_grandmothers-sue-switzerland-in-climate-complaint/42544428</w:t>
        </w:r>
      </w:hyperlink>
      <w:r w:rsidRPr="009B0092">
        <w:rPr>
          <w:sz w:val="16"/>
          <w:szCs w:val="16"/>
          <w:lang w:val="en-US"/>
        </w:rPr>
        <w:t>&gt;</w:t>
      </w:r>
    </w:p>
  </w:footnote>
  <w:footnote w:id="15">
    <w:p w14:paraId="46FC6631" w14:textId="77777777" w:rsidR="00C64501" w:rsidRPr="009B0092" w:rsidRDefault="00C64501" w:rsidP="00C64501">
      <w:pPr>
        <w:pStyle w:val="Normal1"/>
        <w:spacing w:line="240" w:lineRule="auto"/>
        <w:contextualSpacing w:val="0"/>
        <w:rPr>
          <w:sz w:val="16"/>
          <w:szCs w:val="16"/>
          <w:lang w:val="en-US"/>
        </w:rPr>
      </w:pPr>
      <w:r w:rsidRPr="00C62823">
        <w:rPr>
          <w:sz w:val="16"/>
          <w:szCs w:val="16"/>
          <w:vertAlign w:val="superscript"/>
        </w:rPr>
        <w:footnoteRef/>
      </w:r>
      <w:r w:rsidRPr="00C62823">
        <w:rPr>
          <w:sz w:val="16"/>
          <w:szCs w:val="16"/>
          <w:lang w:val="en-US"/>
        </w:rPr>
        <w:t xml:space="preserve"> Aodhan O'Faolain, « Government’s plan to combat climate change flawed, High Court told », The Irish Times (23 octobre 2017) &lt;</w:t>
      </w:r>
      <w:hyperlink r:id="rId12">
        <w:r w:rsidRPr="009B0092">
          <w:rPr>
            <w:color w:val="1155CC"/>
            <w:sz w:val="16"/>
            <w:szCs w:val="16"/>
            <w:u w:val="single"/>
            <w:lang w:val="en-US"/>
          </w:rPr>
          <w:t>https://www.irishtimes.com/news/crime-and-law/courts/high-court/government-s-plan-to-combat-climate-change-flawed-high-court-told-1.3266389</w:t>
        </w:r>
      </w:hyperlink>
      <w:r w:rsidRPr="009B0092">
        <w:rPr>
          <w:sz w:val="16"/>
          <w:szCs w:val="16"/>
          <w:lang w:val="en-US"/>
        </w:rPr>
        <w:t xml:space="preserve">&gt; </w:t>
      </w:r>
    </w:p>
  </w:footnote>
  <w:footnote w:id="16">
    <w:p w14:paraId="70488F49" w14:textId="363A45A9" w:rsidR="00C64501" w:rsidRPr="009B0092" w:rsidRDefault="00C64501" w:rsidP="00C64501">
      <w:pPr>
        <w:rPr>
          <w:rFonts w:ascii="Arial" w:hAnsi="Arial" w:cs="Arial"/>
          <w:sz w:val="16"/>
          <w:szCs w:val="16"/>
          <w:lang w:val="en-US" w:eastAsia="en-US"/>
        </w:rPr>
      </w:pPr>
      <w:r w:rsidRPr="009B0092">
        <w:rPr>
          <w:rStyle w:val="Appelnotedebasdep"/>
          <w:rFonts w:ascii="Arial" w:hAnsi="Arial" w:cs="Arial"/>
          <w:sz w:val="16"/>
          <w:szCs w:val="16"/>
        </w:rPr>
        <w:footnoteRef/>
      </w:r>
      <w:r w:rsidRPr="009B0092">
        <w:rPr>
          <w:rFonts w:ascii="Arial" w:hAnsi="Arial" w:cs="Arial"/>
          <w:sz w:val="16"/>
          <w:szCs w:val="16"/>
          <w:lang w:val="en-US"/>
        </w:rPr>
        <w:t xml:space="preserve"> </w:t>
      </w:r>
      <w:r>
        <w:rPr>
          <w:rFonts w:ascii="Arial" w:hAnsi="Arial" w:cs="Arial"/>
          <w:sz w:val="16"/>
          <w:szCs w:val="16"/>
          <w:lang w:val="en-US"/>
        </w:rPr>
        <w:t xml:space="preserve">Traduction libre </w:t>
      </w:r>
      <w:r w:rsidRPr="00C64501">
        <w:rPr>
          <w:rFonts w:ascii="Arial" w:hAnsi="Arial" w:cs="Arial"/>
          <w:sz w:val="16"/>
          <w:szCs w:val="16"/>
          <w:lang w:val="en-US"/>
        </w:rPr>
        <w:t xml:space="preserve">de « clear, positive, and enforceable obligations to protect against the infringement of human rights by climate change. It must reduce emissions as rapidly as possible, applying the maximum available resources » dans </w:t>
      </w:r>
      <w:r w:rsidRPr="00C64501">
        <w:rPr>
          <w:rFonts w:ascii="Arial" w:eastAsia="Arial" w:hAnsi="Arial" w:cs="Arial"/>
          <w:sz w:val="16"/>
          <w:szCs w:val="16"/>
          <w:lang w:val="en-US"/>
        </w:rPr>
        <w:t>UN</w:t>
      </w:r>
      <w:r w:rsidRPr="009B0092">
        <w:rPr>
          <w:rFonts w:ascii="Arial" w:eastAsia="Arial" w:hAnsi="Arial" w:cs="Arial"/>
          <w:sz w:val="16"/>
          <w:szCs w:val="16"/>
          <w:lang w:val="en-US"/>
        </w:rPr>
        <w:t xml:space="preserve"> Special Rapporteur on Human Rights and Environment, (25 </w:t>
      </w:r>
      <w:r>
        <w:rPr>
          <w:rFonts w:ascii="Arial" w:eastAsia="Arial" w:hAnsi="Arial" w:cs="Arial"/>
          <w:sz w:val="16"/>
          <w:szCs w:val="16"/>
          <w:lang w:val="en-US"/>
        </w:rPr>
        <w:t>o</w:t>
      </w:r>
      <w:r w:rsidRPr="009B0092">
        <w:rPr>
          <w:rFonts w:ascii="Arial" w:eastAsia="Arial" w:hAnsi="Arial" w:cs="Arial"/>
          <w:sz w:val="16"/>
          <w:szCs w:val="16"/>
          <w:lang w:val="en-US"/>
        </w:rPr>
        <w:t>ctobr</w:t>
      </w:r>
      <w:r>
        <w:rPr>
          <w:rFonts w:ascii="Arial" w:eastAsia="Arial" w:hAnsi="Arial" w:cs="Arial"/>
          <w:sz w:val="16"/>
          <w:szCs w:val="16"/>
          <w:lang w:val="en-US"/>
        </w:rPr>
        <w:t>e</w:t>
      </w:r>
      <w:r w:rsidRPr="009B0092">
        <w:rPr>
          <w:rFonts w:ascii="Arial" w:eastAsia="Arial" w:hAnsi="Arial" w:cs="Arial"/>
          <w:sz w:val="16"/>
          <w:szCs w:val="16"/>
          <w:lang w:val="en-US"/>
        </w:rPr>
        <w:t xml:space="preserve"> 2018) </w:t>
      </w:r>
      <w:r>
        <w:rPr>
          <w:rFonts w:ascii="Arial" w:eastAsia="Arial" w:hAnsi="Arial" w:cs="Arial"/>
          <w:sz w:val="16"/>
          <w:szCs w:val="16"/>
          <w:lang w:val="en-US"/>
        </w:rPr>
        <w:t xml:space="preserve">« </w:t>
      </w:r>
      <w:r w:rsidRPr="009B0092">
        <w:rPr>
          <w:rFonts w:ascii="Arial" w:eastAsia="Arial" w:hAnsi="Arial" w:cs="Arial"/>
          <w:sz w:val="16"/>
          <w:szCs w:val="16"/>
          <w:lang w:val="en-US"/>
        </w:rPr>
        <w:t>Statement on the human rights obligations related to climate change, with a particular focus on the right to life</w:t>
      </w:r>
      <w:r>
        <w:rPr>
          <w:rFonts w:ascii="Arial" w:eastAsia="Arial" w:hAnsi="Arial" w:cs="Arial"/>
          <w:sz w:val="16"/>
          <w:szCs w:val="16"/>
          <w:lang w:val="en-US"/>
        </w:rPr>
        <w:t xml:space="preserve"> »</w:t>
      </w:r>
      <w:r w:rsidRPr="009B0092">
        <w:rPr>
          <w:rFonts w:ascii="Arial" w:eastAsia="Arial" w:hAnsi="Arial" w:cs="Arial"/>
          <w:sz w:val="16"/>
          <w:szCs w:val="16"/>
          <w:lang w:val="en-US"/>
        </w:rPr>
        <w:t xml:space="preserve">, </w:t>
      </w:r>
      <w:hyperlink r:id="rId13" w:history="1">
        <w:r w:rsidRPr="009B0092">
          <w:rPr>
            <w:rStyle w:val="Lienhypertexte"/>
            <w:rFonts w:ascii="Arial" w:eastAsia="Arial" w:hAnsi="Arial" w:cs="Arial"/>
            <w:sz w:val="16"/>
            <w:szCs w:val="16"/>
            <w:lang w:val="en-US"/>
          </w:rPr>
          <w:t>https://www.ohchr.org/Documents/Issues/Environment/FriendsIrishEnvironment25Oct2018.pdf</w:t>
        </w:r>
      </w:hyperlink>
      <w:r w:rsidRPr="009B0092">
        <w:rPr>
          <w:rFonts w:ascii="Arial" w:eastAsia="Arial" w:hAnsi="Arial" w:cs="Arial"/>
          <w:sz w:val="16"/>
          <w:szCs w:val="16"/>
          <w:lang w:val="en-US"/>
        </w:rPr>
        <w:t xml:space="preserve"> </w:t>
      </w:r>
    </w:p>
  </w:footnote>
  <w:footnote w:id="17">
    <w:p w14:paraId="4F49D3AE" w14:textId="77777777" w:rsidR="00943817" w:rsidRPr="009B0092" w:rsidRDefault="00943817" w:rsidP="00943817">
      <w:pPr>
        <w:pStyle w:val="Normal1"/>
        <w:spacing w:line="240" w:lineRule="auto"/>
        <w:contextualSpacing w:val="0"/>
        <w:rPr>
          <w:sz w:val="16"/>
          <w:szCs w:val="16"/>
          <w:lang w:val="en-US"/>
        </w:rPr>
      </w:pPr>
      <w:r w:rsidRPr="009B0092">
        <w:rPr>
          <w:sz w:val="16"/>
          <w:szCs w:val="16"/>
          <w:vertAlign w:val="superscript"/>
        </w:rPr>
        <w:footnoteRef/>
      </w:r>
      <w:r w:rsidRPr="009B0092">
        <w:rPr>
          <w:sz w:val="16"/>
          <w:szCs w:val="16"/>
          <w:lang w:val="en-US"/>
        </w:rPr>
        <w:t xml:space="preserve"> Jamie Morton, « Climate case: The student vs the minister », The New Zealand Herald (24 mai 2017) </w:t>
      </w:r>
      <w:hyperlink r:id="rId14">
        <w:r w:rsidRPr="009B0092">
          <w:rPr>
            <w:color w:val="1155CC"/>
            <w:sz w:val="16"/>
            <w:szCs w:val="16"/>
            <w:u w:val="single"/>
            <w:lang w:val="en-US"/>
          </w:rPr>
          <w:t>https://www.nzherald.co.nz/nz/news/article.cfm?c_id=1&amp;objectid=11862450</w:t>
        </w:r>
      </w:hyperlink>
      <w:r w:rsidRPr="009B0092">
        <w:rPr>
          <w:sz w:val="16"/>
          <w:szCs w:val="16"/>
          <w:lang w:val="en-US"/>
        </w:rPr>
        <w:t xml:space="preserve">  </w:t>
      </w:r>
    </w:p>
  </w:footnote>
  <w:footnote w:id="18">
    <w:p w14:paraId="701B65BA" w14:textId="77777777" w:rsidR="001052B0" w:rsidRPr="009B0092" w:rsidRDefault="001052B0" w:rsidP="001052B0">
      <w:pPr>
        <w:pStyle w:val="Normal1"/>
        <w:spacing w:line="240" w:lineRule="auto"/>
        <w:contextualSpacing w:val="0"/>
        <w:rPr>
          <w:sz w:val="16"/>
          <w:szCs w:val="16"/>
          <w:lang w:val="en-US"/>
        </w:rPr>
      </w:pPr>
      <w:r w:rsidRPr="009B0092">
        <w:rPr>
          <w:sz w:val="16"/>
          <w:szCs w:val="16"/>
          <w:vertAlign w:val="superscript"/>
        </w:rPr>
        <w:footnoteRef/>
      </w:r>
      <w:r w:rsidRPr="009B0092">
        <w:rPr>
          <w:sz w:val="16"/>
          <w:szCs w:val="16"/>
          <w:lang w:val="en-US"/>
        </w:rPr>
        <w:t xml:space="preserve"> Camila Bustos, « Why we are demanding the Colombian government halt deforestation », Thomson Reuters Foundation News (31 janvier 2018) &lt;</w:t>
      </w:r>
      <w:hyperlink r:id="rId15">
        <w:r w:rsidRPr="009B0092">
          <w:rPr>
            <w:color w:val="1155CC"/>
            <w:sz w:val="16"/>
            <w:szCs w:val="16"/>
            <w:u w:val="single"/>
            <w:lang w:val="en-US"/>
          </w:rPr>
          <w:t>http://news.trust.org/item/20180131154445-v7m2l</w:t>
        </w:r>
      </w:hyperlink>
      <w:r w:rsidRPr="009B0092">
        <w:rPr>
          <w:sz w:val="16"/>
          <w:szCs w:val="16"/>
          <w:lang w:val="en-US"/>
        </w:rPr>
        <w:t>&gt;</w:t>
      </w:r>
    </w:p>
  </w:footnote>
  <w:footnote w:id="19">
    <w:p w14:paraId="661A95DE" w14:textId="03010631" w:rsidR="001052B0" w:rsidRPr="009B0092" w:rsidRDefault="001052B0" w:rsidP="001052B0">
      <w:pPr>
        <w:pStyle w:val="Sansinterligne"/>
        <w:jc w:val="both"/>
        <w:rPr>
          <w:rFonts w:ascii="Arial" w:eastAsia="Arial" w:hAnsi="Arial" w:cs="Arial"/>
          <w:sz w:val="16"/>
          <w:szCs w:val="16"/>
          <w:lang w:val="en-US" w:eastAsia="fr-FR"/>
        </w:rPr>
      </w:pPr>
      <w:r w:rsidRPr="009B0092">
        <w:rPr>
          <w:rStyle w:val="Appelnotedebasdep"/>
          <w:rFonts w:ascii="Arial" w:hAnsi="Arial" w:cs="Arial"/>
          <w:color w:val="000000" w:themeColor="text1"/>
          <w:sz w:val="16"/>
          <w:szCs w:val="16"/>
        </w:rPr>
        <w:footnoteRef/>
      </w:r>
      <w:r w:rsidRPr="009B0092">
        <w:rPr>
          <w:rFonts w:ascii="Arial" w:hAnsi="Arial" w:cs="Arial"/>
          <w:color w:val="000000" w:themeColor="text1"/>
          <w:sz w:val="16"/>
          <w:szCs w:val="16"/>
        </w:rPr>
        <w:t xml:space="preserve"> </w:t>
      </w:r>
      <w:r w:rsidRPr="009B0092">
        <w:rPr>
          <w:rFonts w:ascii="Arial" w:eastAsia="Arial" w:hAnsi="Arial" w:cs="Arial"/>
          <w:sz w:val="16"/>
          <w:szCs w:val="16"/>
          <w:lang w:val="en-US" w:eastAsia="fr-FR"/>
        </w:rPr>
        <w:t xml:space="preserve">Dejusticia: law, justice, society. “In historic ruling, Colombian Court protects youth suing the national government for failing to curb deforestation” 5 </w:t>
      </w:r>
      <w:r w:rsidR="00C64501">
        <w:rPr>
          <w:rFonts w:ascii="Arial" w:eastAsia="Arial" w:hAnsi="Arial" w:cs="Arial"/>
          <w:sz w:val="16"/>
          <w:szCs w:val="16"/>
          <w:lang w:val="en-US" w:eastAsia="fr-FR"/>
        </w:rPr>
        <w:t>avril</w:t>
      </w:r>
      <w:r w:rsidRPr="009B0092">
        <w:rPr>
          <w:rFonts w:ascii="Arial" w:eastAsia="Arial" w:hAnsi="Arial" w:cs="Arial"/>
          <w:sz w:val="16"/>
          <w:szCs w:val="16"/>
          <w:lang w:val="en-US" w:eastAsia="fr-FR"/>
        </w:rPr>
        <w:t xml:space="preserve"> 2018, available at </w:t>
      </w:r>
      <w:hyperlink r:id="rId16" w:history="1">
        <w:r w:rsidRPr="009B0092">
          <w:rPr>
            <w:rFonts w:ascii="Arial" w:eastAsia="Arial" w:hAnsi="Arial" w:cs="Arial"/>
            <w:sz w:val="16"/>
            <w:szCs w:val="16"/>
            <w:lang w:val="en-US" w:eastAsia="fr-FR"/>
          </w:rPr>
          <w:t>https://www.dejusticia.org/en/en-fallo-historico-corte-suprema-concede-tutela-de-cambio-climatico-y-generaciones-futuras/</w:t>
        </w:r>
      </w:hyperlink>
      <w:r w:rsidRPr="009B0092">
        <w:rPr>
          <w:rFonts w:ascii="Arial" w:eastAsia="Arial" w:hAnsi="Arial" w:cs="Arial"/>
          <w:sz w:val="16"/>
          <w:szCs w:val="16"/>
          <w:lang w:val="en-US" w:eastAsia="fr-FR"/>
        </w:rPr>
        <w:t xml:space="preserve"> </w:t>
      </w:r>
    </w:p>
    <w:p w14:paraId="24F444E2" w14:textId="77777777" w:rsidR="001052B0" w:rsidRPr="009B0092" w:rsidRDefault="001052B0" w:rsidP="001052B0">
      <w:pPr>
        <w:pStyle w:val="Notedebasdepage"/>
        <w:jc w:val="both"/>
        <w:rPr>
          <w:rFonts w:ascii="Arial" w:hAnsi="Arial" w:cs="Arial"/>
          <w:color w:val="000000" w:themeColor="text1"/>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F0CB" w14:textId="3F304F55" w:rsidR="004F0FD6" w:rsidRDefault="00E554F7" w:rsidP="00E554F7">
    <w:r>
      <w:rPr>
        <w:noProof/>
        <w:lang w:eastAsia="fr-CA"/>
      </w:rPr>
      <w:drawing>
        <wp:anchor distT="0" distB="0" distL="114300" distR="114300" simplePos="0" relativeHeight="251658240" behindDoc="0" locked="0" layoutInCell="1" allowOverlap="1" wp14:anchorId="5FAD0E66" wp14:editId="317A3B04">
          <wp:simplePos x="0" y="0"/>
          <wp:positionH relativeFrom="margin">
            <wp:align>center</wp:align>
          </wp:positionH>
          <wp:positionV relativeFrom="paragraph">
            <wp:posOffset>2540</wp:posOffset>
          </wp:positionV>
          <wp:extent cx="1881256" cy="900000"/>
          <wp:effectExtent l="0" t="0" r="0" b="190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NJEU.jpg"/>
                  <pic:cNvPicPr/>
                </pic:nvPicPr>
                <pic:blipFill>
                  <a:blip r:embed="rId1">
                    <a:extLst>
                      <a:ext uri="{28A0092B-C50C-407E-A947-70E740481C1C}">
                        <a14:useLocalDpi xmlns:a14="http://schemas.microsoft.com/office/drawing/2010/main" val="0"/>
                      </a:ext>
                    </a:extLst>
                  </a:blip>
                  <a:stretch>
                    <a:fillRect/>
                  </a:stretch>
                </pic:blipFill>
                <pic:spPr>
                  <a:xfrm>
                    <a:off x="0" y="0"/>
                    <a:ext cx="1881256" cy="900000"/>
                  </a:xfrm>
                  <a:prstGeom prst="rect">
                    <a:avLst/>
                  </a:prstGeom>
                </pic:spPr>
              </pic:pic>
            </a:graphicData>
          </a:graphic>
          <wp14:sizeRelH relativeFrom="page">
            <wp14:pctWidth>0</wp14:pctWidth>
          </wp14:sizeRelH>
          <wp14:sizeRelV relativeFrom="page">
            <wp14:pctHeight>0</wp14:pctHeight>
          </wp14:sizeRelV>
        </wp:anchor>
      </w:drawing>
    </w:r>
    <w:r w:rsidR="007D387C">
      <w:rPr>
        <w:noProof/>
        <w:lang w:eastAsia="fr-CA"/>
      </w:rPr>
      <mc:AlternateContent>
        <mc:Choice Requires="wps">
          <w:drawing>
            <wp:anchor distT="0" distB="0" distL="114300" distR="114300" simplePos="0" relativeHeight="251657216" behindDoc="0" locked="0" layoutInCell="1" allowOverlap="1" wp14:anchorId="49CC1515" wp14:editId="0D6C3ADC">
              <wp:simplePos x="0" y="0"/>
              <wp:positionH relativeFrom="margin">
                <wp:align>center</wp:align>
              </wp:positionH>
              <wp:positionV relativeFrom="paragraph">
                <wp:posOffset>-1797</wp:posOffset>
              </wp:positionV>
              <wp:extent cx="1865029" cy="900000"/>
              <wp:effectExtent l="0" t="0" r="1905" b="1905"/>
              <wp:wrapTopAndBottom/>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65029" cy="9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DE4FE" w14:textId="11AD95EE" w:rsidR="00B91115" w:rsidRDefault="00B911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C1515" id="_x0000_t202" coordsize="21600,21600" o:spt="202" path="m,l,21600r21600,l21600,xe">
              <v:stroke joinstyle="miter"/>
              <v:path gradientshapeok="t" o:connecttype="rect"/>
            </v:shapetype>
            <v:shape id="Text Box 5" o:spid="_x0000_s1026" type="#_x0000_t202" style="position:absolute;margin-left:0;margin-top:-.15pt;width:146.85pt;height:70.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esigIAACIFAAAOAAAAZHJzL2Uyb0RvYy54bWysVNuO2yAQfa/Uf0C8Z32Rk42tOKu9NFWl&#10;7UXa7QcQwDEqBgok9rbaf++Ak6y3famq+sEGZnzmzMwZVldDJ9GBWye0qnF2kWLEFdVMqF2Nvz5u&#10;ZkuMnCeKEakVr/ETd/hq/fbNqjcVz3WrJeMWAYhyVW9q3HpvqiRxtOUdcRfacAXGRtuOeNjaXcIs&#10;6QG9k0mepouk15YZqyl3Dk7vRiNeR/ym4dR/bhrHPZI1Bm4+vm18b8M7Wa9ItbPEtIIeaZB/YNER&#10;oSDoGeqOeIL2VvwB1QlqtdONv6C6S3TTCMpjDpBNlv6WzUNLDI+5QHGcOZfJ/T9Y+unwxSLBoHcY&#10;KdJBix754NGNHtA8VKc3rgKnBwNufoDj4BkydeZe028OKX3bErXj185AtUec05G1um85YUA4C2DJ&#10;BG2EdgF323/UDCKTvdcRe2hsF2JAfRAEhMY9nZsV2NHAYrmYp3mJEQVbmYYnhiDV6W9jnX/PdYfC&#10;osYW6EV0crh3PrAh1cklJqSlYBshZdzY3fZWWnQgIJxNfI7obuomVXBWOvw2Io4nQBJiBFugG4Xw&#10;s8zyIr3Jy9lmsbycFZtiPisv0+UszcqbcpEWZXG3eQ4Es6JqBWNc3QvFT6LMir9r+nE8RjlFWaIe&#10;6jPP52PXpuzdNMlYwVMJXyXZCQ8zKkVX4+W5zqQKjX2nGKRNKk+EHNfJa/qxylCD0zdWJcogdH7U&#10;gB+2A6AEbWw1ewJBWA39gq7DxQKLVtsfGPUwpDV23/fEcozkBwWiKrOiCFMdN8X8MoeNnVq2UwtR&#10;FKBq7DEal7d+vAn2xopdC5FGZSt9DUJsRNTIC6ujfGEQYzLHSyNM+nQfvV6utvUvAAAA//8DAFBL&#10;AwQUAAYACAAAACEAaGqW2+EAAAALAQAADwAAAGRycy9kb3ducmV2LnhtbEyPzU7DQAyE70i8w8pI&#10;XFC7aRsammZT8SMQ15Y+gJO4SUTWG2W3Tfr2mBNcLFkzHs+X7SbbqQsNvnVsYDGPQBGXrmq5NnD8&#10;ep89gfIBucLOMRm4koddfnuTYVq5kfd0OYRaSQj7FA00IfSp1r5syKKfu55YtJMbLAZZh1pXA44S&#10;bju9jKK1ttiyfGiwp9eGyu/D2Ro4fY4Pj5ux+AjHZB+vX7BNCnc15v5uetvKeN6CCjSFvwv4ZZD+&#10;kEuxwp258qozIDTBwGwFSsTlZpWAKsQVL2LQeab/M+Q/AAAA//8DAFBLAQItABQABgAIAAAAIQC2&#10;gziS/gAAAOEBAAATAAAAAAAAAAAAAAAAAAAAAABbQ29udGVudF9UeXBlc10ueG1sUEsBAi0AFAAG&#10;AAgAAAAhADj9If/WAAAAlAEAAAsAAAAAAAAAAAAAAAAALwEAAF9yZWxzLy5yZWxzUEsBAi0AFAAG&#10;AAgAAAAhAO41x6yKAgAAIgUAAA4AAAAAAAAAAAAAAAAALgIAAGRycy9lMm9Eb2MueG1sUEsBAi0A&#10;FAAGAAgAAAAhAGhqltvhAAAACwEAAA8AAAAAAAAAAAAAAAAA5AQAAGRycy9kb3ducmV2LnhtbFBL&#10;BQYAAAAABAAEAPMAAADyBQAAAAA=&#10;" stroked="f">
              <o:lock v:ext="edit" aspectratio="t"/>
              <v:textbox>
                <w:txbxContent>
                  <w:p w14:paraId="183DE4FE" w14:textId="11AD95EE" w:rsidR="00B91115" w:rsidRDefault="00B91115"/>
                </w:txbxContent>
              </v:textbox>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4BF"/>
    <w:multiLevelType w:val="hybridMultilevel"/>
    <w:tmpl w:val="2578B26E"/>
    <w:lvl w:ilvl="0" w:tplc="398405A8">
      <w:start w:val="1"/>
      <w:numFmt w:val="bullet"/>
      <w:lvlText w:val=""/>
      <w:lvlJc w:val="left"/>
      <w:pPr>
        <w:ind w:left="1287" w:hanging="360"/>
      </w:pPr>
      <w:rPr>
        <w:rFonts w:ascii="Symbol" w:hAnsi="Symbol" w:hint="default"/>
        <w:color w:val="auto"/>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 w15:restartNumberingAfterBreak="0">
    <w:nsid w:val="0EB55B38"/>
    <w:multiLevelType w:val="hybridMultilevel"/>
    <w:tmpl w:val="7048E85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3D57ADB"/>
    <w:multiLevelType w:val="multilevel"/>
    <w:tmpl w:val="0544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B3683"/>
    <w:multiLevelType w:val="hybridMultilevel"/>
    <w:tmpl w:val="1B90B616"/>
    <w:lvl w:ilvl="0" w:tplc="E0084B60">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E2167B"/>
    <w:multiLevelType w:val="hybridMultilevel"/>
    <w:tmpl w:val="5D9A44F4"/>
    <w:lvl w:ilvl="0" w:tplc="398405A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F31B03"/>
    <w:multiLevelType w:val="multilevel"/>
    <w:tmpl w:val="F596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8139E"/>
    <w:multiLevelType w:val="multilevel"/>
    <w:tmpl w:val="982C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27160"/>
    <w:multiLevelType w:val="hybridMultilevel"/>
    <w:tmpl w:val="6C28D6A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9942F7"/>
    <w:multiLevelType w:val="hybridMultilevel"/>
    <w:tmpl w:val="8522EFE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216C5BCE"/>
    <w:multiLevelType w:val="hybridMultilevel"/>
    <w:tmpl w:val="F8DCBE1C"/>
    <w:lvl w:ilvl="0" w:tplc="F8101EE0">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1CA01FA"/>
    <w:multiLevelType w:val="hybridMultilevel"/>
    <w:tmpl w:val="8772B316"/>
    <w:lvl w:ilvl="0" w:tplc="7C3C6D46">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7A0BE1"/>
    <w:multiLevelType w:val="hybridMultilevel"/>
    <w:tmpl w:val="E23A84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2103BA3"/>
    <w:multiLevelType w:val="hybridMultilevel"/>
    <w:tmpl w:val="A46C5590"/>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37322F6A"/>
    <w:multiLevelType w:val="hybridMultilevel"/>
    <w:tmpl w:val="43707B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B8358AC"/>
    <w:multiLevelType w:val="hybridMultilevel"/>
    <w:tmpl w:val="066EF6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C3E6879"/>
    <w:multiLevelType w:val="hybridMultilevel"/>
    <w:tmpl w:val="8EA01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66E57"/>
    <w:multiLevelType w:val="hybridMultilevel"/>
    <w:tmpl w:val="B74C533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13D72C0"/>
    <w:multiLevelType w:val="hybridMultilevel"/>
    <w:tmpl w:val="F1E8D76C"/>
    <w:lvl w:ilvl="0" w:tplc="398405A8">
      <w:start w:val="1"/>
      <w:numFmt w:val="bullet"/>
      <w:lvlText w:val=""/>
      <w:lvlJc w:val="left"/>
      <w:pPr>
        <w:ind w:left="1146" w:hanging="360"/>
      </w:pPr>
      <w:rPr>
        <w:rFonts w:ascii="Symbol" w:hAnsi="Symbol" w:hint="default"/>
        <w:color w:val="auto"/>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8" w15:restartNumberingAfterBreak="0">
    <w:nsid w:val="435B2C68"/>
    <w:multiLevelType w:val="hybridMultilevel"/>
    <w:tmpl w:val="9A8441F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603210A"/>
    <w:multiLevelType w:val="hybridMultilevel"/>
    <w:tmpl w:val="5224AE58"/>
    <w:lvl w:ilvl="0" w:tplc="B2E6B96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6B84CD7"/>
    <w:multiLevelType w:val="hybridMultilevel"/>
    <w:tmpl w:val="1B7CE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78556C"/>
    <w:multiLevelType w:val="hybridMultilevel"/>
    <w:tmpl w:val="8A5A082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9BF63DE"/>
    <w:multiLevelType w:val="hybridMultilevel"/>
    <w:tmpl w:val="1BD62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0944CD"/>
    <w:multiLevelType w:val="hybridMultilevel"/>
    <w:tmpl w:val="7B2CB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F124CF"/>
    <w:multiLevelType w:val="hybridMultilevel"/>
    <w:tmpl w:val="993074AE"/>
    <w:lvl w:ilvl="0" w:tplc="0C0C0011">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5" w15:restartNumberingAfterBreak="0">
    <w:nsid w:val="501B4FD0"/>
    <w:multiLevelType w:val="hybridMultilevel"/>
    <w:tmpl w:val="3764741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0D54015"/>
    <w:multiLevelType w:val="multilevel"/>
    <w:tmpl w:val="59E2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9E6E89"/>
    <w:multiLevelType w:val="hybridMultilevel"/>
    <w:tmpl w:val="7C4E51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84B7C03"/>
    <w:multiLevelType w:val="hybridMultilevel"/>
    <w:tmpl w:val="A40CD8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5ABF21EC"/>
    <w:multiLevelType w:val="hybridMultilevel"/>
    <w:tmpl w:val="07B88F8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627C1F"/>
    <w:multiLevelType w:val="hybridMultilevel"/>
    <w:tmpl w:val="0ABAF9E6"/>
    <w:lvl w:ilvl="0" w:tplc="690C650E">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0B82E32"/>
    <w:multiLevelType w:val="hybridMultilevel"/>
    <w:tmpl w:val="D4DEC2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2B61B21"/>
    <w:multiLevelType w:val="hybridMultilevel"/>
    <w:tmpl w:val="FFAC1E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3270CD9"/>
    <w:multiLevelType w:val="hybridMultilevel"/>
    <w:tmpl w:val="4B383C2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A562E3D"/>
    <w:multiLevelType w:val="hybridMultilevel"/>
    <w:tmpl w:val="43C2D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582D4E"/>
    <w:multiLevelType w:val="hybridMultilevel"/>
    <w:tmpl w:val="72686A2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6" w15:restartNumberingAfterBreak="0">
    <w:nsid w:val="7735765D"/>
    <w:multiLevelType w:val="hybridMultilevel"/>
    <w:tmpl w:val="7C2E5B20"/>
    <w:lvl w:ilvl="0" w:tplc="7EFC30FC">
      <w:numFmt w:val="bullet"/>
      <w:lvlText w:val="-"/>
      <w:lvlJc w:val="left"/>
      <w:pPr>
        <w:ind w:left="720" w:hanging="360"/>
      </w:pPr>
      <w:rPr>
        <w:rFonts w:ascii="Helvetica-Light" w:eastAsiaTheme="minorHAnsi" w:hAnsi="Helvetica-Light" w:cs="Helvetica-Light"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7" w15:restartNumberingAfterBreak="0">
    <w:nsid w:val="7F791FFF"/>
    <w:multiLevelType w:val="multilevel"/>
    <w:tmpl w:val="56AC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3"/>
  </w:num>
  <w:num w:numId="5">
    <w:abstractNumId w:val="28"/>
  </w:num>
  <w:num w:numId="6">
    <w:abstractNumId w:val="25"/>
  </w:num>
  <w:num w:numId="7">
    <w:abstractNumId w:val="8"/>
  </w:num>
  <w:num w:numId="8">
    <w:abstractNumId w:val="1"/>
  </w:num>
  <w:num w:numId="9">
    <w:abstractNumId w:val="35"/>
  </w:num>
  <w:num w:numId="10">
    <w:abstractNumId w:val="24"/>
  </w:num>
  <w:num w:numId="11">
    <w:abstractNumId w:val="17"/>
  </w:num>
  <w:num w:numId="12">
    <w:abstractNumId w:val="4"/>
  </w:num>
  <w:num w:numId="13">
    <w:abstractNumId w:val="10"/>
  </w:num>
  <w:num w:numId="14">
    <w:abstractNumId w:val="32"/>
  </w:num>
  <w:num w:numId="15">
    <w:abstractNumId w:val="30"/>
  </w:num>
  <w:num w:numId="16">
    <w:abstractNumId w:val="11"/>
  </w:num>
  <w:num w:numId="17">
    <w:abstractNumId w:val="21"/>
  </w:num>
  <w:num w:numId="18">
    <w:abstractNumId w:val="31"/>
  </w:num>
  <w:num w:numId="19">
    <w:abstractNumId w:val="16"/>
  </w:num>
  <w:num w:numId="20">
    <w:abstractNumId w:val="33"/>
  </w:num>
  <w:num w:numId="21">
    <w:abstractNumId w:val="18"/>
  </w:num>
  <w:num w:numId="22">
    <w:abstractNumId w:val="12"/>
  </w:num>
  <w:num w:numId="23">
    <w:abstractNumId w:val="7"/>
  </w:num>
  <w:num w:numId="24">
    <w:abstractNumId w:val="14"/>
  </w:num>
  <w:num w:numId="25">
    <w:abstractNumId w:val="9"/>
  </w:num>
  <w:num w:numId="26">
    <w:abstractNumId w:val="29"/>
  </w:num>
  <w:num w:numId="27">
    <w:abstractNumId w:val="20"/>
  </w:num>
  <w:num w:numId="28">
    <w:abstractNumId w:val="2"/>
  </w:num>
  <w:num w:numId="29">
    <w:abstractNumId w:val="26"/>
  </w:num>
  <w:num w:numId="30">
    <w:abstractNumId w:val="34"/>
  </w:num>
  <w:num w:numId="31">
    <w:abstractNumId w:val="23"/>
  </w:num>
  <w:num w:numId="32">
    <w:abstractNumId w:val="22"/>
  </w:num>
  <w:num w:numId="33">
    <w:abstractNumId w:val="0"/>
  </w:num>
  <w:num w:numId="34">
    <w:abstractNumId w:val="27"/>
  </w:num>
  <w:num w:numId="35">
    <w:abstractNumId w:val="6"/>
  </w:num>
  <w:num w:numId="36">
    <w:abstractNumId w:val="1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8C"/>
    <w:rsid w:val="00003548"/>
    <w:rsid w:val="00005C28"/>
    <w:rsid w:val="00014886"/>
    <w:rsid w:val="000156F2"/>
    <w:rsid w:val="00020ACB"/>
    <w:rsid w:val="00021C00"/>
    <w:rsid w:val="00031D28"/>
    <w:rsid w:val="000359F1"/>
    <w:rsid w:val="00046331"/>
    <w:rsid w:val="00047CC8"/>
    <w:rsid w:val="00051BB5"/>
    <w:rsid w:val="00054B53"/>
    <w:rsid w:val="00065A8B"/>
    <w:rsid w:val="00073A0E"/>
    <w:rsid w:val="0009217D"/>
    <w:rsid w:val="000C0D82"/>
    <w:rsid w:val="000D0694"/>
    <w:rsid w:val="000D07D1"/>
    <w:rsid w:val="000D3FD0"/>
    <w:rsid w:val="00104626"/>
    <w:rsid w:val="001052B0"/>
    <w:rsid w:val="00111F61"/>
    <w:rsid w:val="00112AFE"/>
    <w:rsid w:val="00113CD8"/>
    <w:rsid w:val="00124213"/>
    <w:rsid w:val="0013739E"/>
    <w:rsid w:val="00146D0D"/>
    <w:rsid w:val="00150351"/>
    <w:rsid w:val="00155A69"/>
    <w:rsid w:val="001618D2"/>
    <w:rsid w:val="00162FF0"/>
    <w:rsid w:val="00164A2B"/>
    <w:rsid w:val="001A118D"/>
    <w:rsid w:val="001A66D0"/>
    <w:rsid w:val="001C2C5A"/>
    <w:rsid w:val="001D4A6A"/>
    <w:rsid w:val="001E6648"/>
    <w:rsid w:val="001E6C2E"/>
    <w:rsid w:val="002171EF"/>
    <w:rsid w:val="00227729"/>
    <w:rsid w:val="00264052"/>
    <w:rsid w:val="002672D9"/>
    <w:rsid w:val="0027561D"/>
    <w:rsid w:val="00277261"/>
    <w:rsid w:val="002B2BD3"/>
    <w:rsid w:val="002D2F6B"/>
    <w:rsid w:val="00316FF1"/>
    <w:rsid w:val="0031711E"/>
    <w:rsid w:val="0033403A"/>
    <w:rsid w:val="00362E88"/>
    <w:rsid w:val="003A7CE9"/>
    <w:rsid w:val="003D2E24"/>
    <w:rsid w:val="003F2D7E"/>
    <w:rsid w:val="00406484"/>
    <w:rsid w:val="0041615E"/>
    <w:rsid w:val="00425256"/>
    <w:rsid w:val="0042531F"/>
    <w:rsid w:val="00440582"/>
    <w:rsid w:val="0044294E"/>
    <w:rsid w:val="00453F28"/>
    <w:rsid w:val="00462BC4"/>
    <w:rsid w:val="0046608D"/>
    <w:rsid w:val="00470EA8"/>
    <w:rsid w:val="00490BF8"/>
    <w:rsid w:val="004A292D"/>
    <w:rsid w:val="004A337D"/>
    <w:rsid w:val="004A7145"/>
    <w:rsid w:val="004C3695"/>
    <w:rsid w:val="004E612F"/>
    <w:rsid w:val="004F0FD6"/>
    <w:rsid w:val="00506EC1"/>
    <w:rsid w:val="00521A96"/>
    <w:rsid w:val="005269A6"/>
    <w:rsid w:val="005305A2"/>
    <w:rsid w:val="00533724"/>
    <w:rsid w:val="0054074E"/>
    <w:rsid w:val="005429F4"/>
    <w:rsid w:val="00551B22"/>
    <w:rsid w:val="0055206F"/>
    <w:rsid w:val="00552107"/>
    <w:rsid w:val="00577E4E"/>
    <w:rsid w:val="00581D57"/>
    <w:rsid w:val="00587836"/>
    <w:rsid w:val="005D280A"/>
    <w:rsid w:val="005D5596"/>
    <w:rsid w:val="00615017"/>
    <w:rsid w:val="00621F86"/>
    <w:rsid w:val="006368A1"/>
    <w:rsid w:val="00650D75"/>
    <w:rsid w:val="006615FD"/>
    <w:rsid w:val="006641EE"/>
    <w:rsid w:val="00670874"/>
    <w:rsid w:val="00675427"/>
    <w:rsid w:val="006857CF"/>
    <w:rsid w:val="00687B25"/>
    <w:rsid w:val="0069641A"/>
    <w:rsid w:val="006A5121"/>
    <w:rsid w:val="006B1925"/>
    <w:rsid w:val="006B1CF1"/>
    <w:rsid w:val="006C1C77"/>
    <w:rsid w:val="006E3B1A"/>
    <w:rsid w:val="0070203F"/>
    <w:rsid w:val="00705D67"/>
    <w:rsid w:val="00707635"/>
    <w:rsid w:val="0071478D"/>
    <w:rsid w:val="00717788"/>
    <w:rsid w:val="00730914"/>
    <w:rsid w:val="00730B20"/>
    <w:rsid w:val="00734555"/>
    <w:rsid w:val="00754B05"/>
    <w:rsid w:val="00755D00"/>
    <w:rsid w:val="00757951"/>
    <w:rsid w:val="00760825"/>
    <w:rsid w:val="007657C7"/>
    <w:rsid w:val="00791D58"/>
    <w:rsid w:val="00792F19"/>
    <w:rsid w:val="007A059D"/>
    <w:rsid w:val="007B1B5B"/>
    <w:rsid w:val="007B2A5D"/>
    <w:rsid w:val="007B3540"/>
    <w:rsid w:val="007C09CB"/>
    <w:rsid w:val="007C24C6"/>
    <w:rsid w:val="007C6868"/>
    <w:rsid w:val="007D387C"/>
    <w:rsid w:val="007F5E72"/>
    <w:rsid w:val="00803482"/>
    <w:rsid w:val="008138A8"/>
    <w:rsid w:val="00824CF7"/>
    <w:rsid w:val="00826D17"/>
    <w:rsid w:val="008348C8"/>
    <w:rsid w:val="008366EF"/>
    <w:rsid w:val="0084186D"/>
    <w:rsid w:val="00846E00"/>
    <w:rsid w:val="008525A6"/>
    <w:rsid w:val="00866909"/>
    <w:rsid w:val="008A06E6"/>
    <w:rsid w:val="008A701D"/>
    <w:rsid w:val="008B4E43"/>
    <w:rsid w:val="008C2F88"/>
    <w:rsid w:val="008C3A01"/>
    <w:rsid w:val="008D719B"/>
    <w:rsid w:val="008E356B"/>
    <w:rsid w:val="008F3272"/>
    <w:rsid w:val="00904CAA"/>
    <w:rsid w:val="00907648"/>
    <w:rsid w:val="009257D4"/>
    <w:rsid w:val="00934A25"/>
    <w:rsid w:val="00943817"/>
    <w:rsid w:val="00954F05"/>
    <w:rsid w:val="00967E4D"/>
    <w:rsid w:val="0099508A"/>
    <w:rsid w:val="00996A49"/>
    <w:rsid w:val="009A5AE9"/>
    <w:rsid w:val="009B4C8C"/>
    <w:rsid w:val="009D0B8C"/>
    <w:rsid w:val="009D253B"/>
    <w:rsid w:val="009E0602"/>
    <w:rsid w:val="00A13444"/>
    <w:rsid w:val="00A151A9"/>
    <w:rsid w:val="00A40314"/>
    <w:rsid w:val="00A63BC6"/>
    <w:rsid w:val="00A65FC1"/>
    <w:rsid w:val="00A77481"/>
    <w:rsid w:val="00A77EB1"/>
    <w:rsid w:val="00A861C8"/>
    <w:rsid w:val="00A87F71"/>
    <w:rsid w:val="00A95820"/>
    <w:rsid w:val="00A97865"/>
    <w:rsid w:val="00AC2C6D"/>
    <w:rsid w:val="00AD4C45"/>
    <w:rsid w:val="00AD5C1F"/>
    <w:rsid w:val="00AE45D1"/>
    <w:rsid w:val="00B07FA8"/>
    <w:rsid w:val="00B1127A"/>
    <w:rsid w:val="00B156AE"/>
    <w:rsid w:val="00B2387F"/>
    <w:rsid w:val="00B2699B"/>
    <w:rsid w:val="00B36E85"/>
    <w:rsid w:val="00B73BF3"/>
    <w:rsid w:val="00B75954"/>
    <w:rsid w:val="00B767ED"/>
    <w:rsid w:val="00B8478C"/>
    <w:rsid w:val="00B91115"/>
    <w:rsid w:val="00B9734E"/>
    <w:rsid w:val="00BA18D2"/>
    <w:rsid w:val="00BB4D5A"/>
    <w:rsid w:val="00BD2226"/>
    <w:rsid w:val="00BE4CD4"/>
    <w:rsid w:val="00C015E1"/>
    <w:rsid w:val="00C0544E"/>
    <w:rsid w:val="00C12D14"/>
    <w:rsid w:val="00C143BC"/>
    <w:rsid w:val="00C226B3"/>
    <w:rsid w:val="00C543F2"/>
    <w:rsid w:val="00C62823"/>
    <w:rsid w:val="00C64501"/>
    <w:rsid w:val="00C659EB"/>
    <w:rsid w:val="00C732FB"/>
    <w:rsid w:val="00C741E6"/>
    <w:rsid w:val="00C7688A"/>
    <w:rsid w:val="00C84BA7"/>
    <w:rsid w:val="00C853A3"/>
    <w:rsid w:val="00CD13E6"/>
    <w:rsid w:val="00CD5CEB"/>
    <w:rsid w:val="00CD65F4"/>
    <w:rsid w:val="00CE3C00"/>
    <w:rsid w:val="00CF524F"/>
    <w:rsid w:val="00D14C10"/>
    <w:rsid w:val="00D247DC"/>
    <w:rsid w:val="00D417FC"/>
    <w:rsid w:val="00D41ABB"/>
    <w:rsid w:val="00D57BB9"/>
    <w:rsid w:val="00D615F1"/>
    <w:rsid w:val="00D70DFB"/>
    <w:rsid w:val="00D77F40"/>
    <w:rsid w:val="00D97330"/>
    <w:rsid w:val="00DA07AB"/>
    <w:rsid w:val="00DF014E"/>
    <w:rsid w:val="00DF18F9"/>
    <w:rsid w:val="00DF722F"/>
    <w:rsid w:val="00E03191"/>
    <w:rsid w:val="00E11261"/>
    <w:rsid w:val="00E12664"/>
    <w:rsid w:val="00E133BC"/>
    <w:rsid w:val="00E13ECC"/>
    <w:rsid w:val="00E1712F"/>
    <w:rsid w:val="00E4064C"/>
    <w:rsid w:val="00E440C4"/>
    <w:rsid w:val="00E554F7"/>
    <w:rsid w:val="00E64685"/>
    <w:rsid w:val="00E67069"/>
    <w:rsid w:val="00E8007D"/>
    <w:rsid w:val="00EB1940"/>
    <w:rsid w:val="00EB1F44"/>
    <w:rsid w:val="00EB26D1"/>
    <w:rsid w:val="00EC3929"/>
    <w:rsid w:val="00EC4B6F"/>
    <w:rsid w:val="00F338A0"/>
    <w:rsid w:val="00F34ECC"/>
    <w:rsid w:val="00F5071D"/>
    <w:rsid w:val="00F66549"/>
    <w:rsid w:val="00F67AEB"/>
    <w:rsid w:val="00F9078B"/>
    <w:rsid w:val="00F97FAC"/>
    <w:rsid w:val="00FA4965"/>
    <w:rsid w:val="00FA7790"/>
    <w:rsid w:val="00FA79CC"/>
    <w:rsid w:val="00FB01E3"/>
    <w:rsid w:val="00FC43A4"/>
    <w:rsid w:val="00FC523B"/>
    <w:rsid w:val="00FF40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53DD9"/>
  <w15:chartTrackingRefBased/>
  <w15:docId w15:val="{2AE0AA20-3EBD-4DF4-B269-31FEA1A3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autoSpaceDE w:val="0"/>
      <w:autoSpaceDN w:val="0"/>
      <w:adjustRightInd w:val="0"/>
      <w:jc w:val="center"/>
      <w:outlineLvl w:val="0"/>
    </w:pPr>
    <w:rPr>
      <w:rFonts w:ascii="Frutiger LT Std 47 Light Cn" w:hAnsi="Frutiger LT Std 47 Light Cn"/>
      <w:sz w:val="28"/>
      <w:lang w:val="fr-FR"/>
    </w:rPr>
  </w:style>
  <w:style w:type="paragraph" w:styleId="Titre2">
    <w:name w:val="heading 2"/>
    <w:basedOn w:val="Normal"/>
    <w:next w:val="Normal"/>
    <w:qFormat/>
    <w:pPr>
      <w:keepNext/>
      <w:pBdr>
        <w:top w:val="single" w:sz="4" w:space="1" w:color="auto"/>
      </w:pBdr>
      <w:outlineLvl w:val="1"/>
    </w:pPr>
    <w:rPr>
      <w:rFonts w:ascii="Frutiger LT Std 47 Light Cn" w:hAnsi="Frutiger LT Std 47 Light C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
    <w:name w:val="Body Text"/>
    <w:basedOn w:val="Normal"/>
    <w:pPr>
      <w:autoSpaceDE w:val="0"/>
      <w:autoSpaceDN w:val="0"/>
      <w:adjustRightInd w:val="0"/>
      <w:jc w:val="both"/>
    </w:pPr>
    <w:rPr>
      <w:rFonts w:ascii="Frutiger LT Std 47 Light Cn" w:hAnsi="Frutiger LT Std 47 Light Cn"/>
      <w:sz w:val="22"/>
      <w:szCs w:val="22"/>
      <w:lang w:val="fr-FR"/>
    </w:rPr>
  </w:style>
  <w:style w:type="character" w:styleId="Lienhypertexte">
    <w:name w:val="Hyperlink"/>
    <w:rPr>
      <w:color w:val="0000FF"/>
      <w:u w:val="single"/>
    </w:rPr>
  </w:style>
  <w:style w:type="paragraph" w:styleId="Paragraphedeliste">
    <w:name w:val="List Paragraph"/>
    <w:basedOn w:val="Normal"/>
    <w:uiPriority w:val="34"/>
    <w:qFormat/>
    <w:rsid w:val="00227729"/>
    <w:pPr>
      <w:ind w:left="708"/>
    </w:pPr>
  </w:style>
  <w:style w:type="character" w:customStyle="1" w:styleId="apple-converted-space">
    <w:name w:val="apple-converted-space"/>
    <w:basedOn w:val="Policepardfaut"/>
    <w:rsid w:val="00C732FB"/>
  </w:style>
  <w:style w:type="character" w:customStyle="1" w:styleId="il">
    <w:name w:val="il"/>
    <w:basedOn w:val="Policepardfaut"/>
    <w:rsid w:val="00C732FB"/>
  </w:style>
  <w:style w:type="paragraph" w:styleId="NormalWeb">
    <w:name w:val="Normal (Web)"/>
    <w:basedOn w:val="Normal"/>
    <w:uiPriority w:val="99"/>
    <w:unhideWhenUsed/>
    <w:rsid w:val="00C732FB"/>
    <w:pPr>
      <w:spacing w:before="100" w:beforeAutospacing="1" w:after="100" w:afterAutospacing="1"/>
    </w:pPr>
    <w:rPr>
      <w:lang w:eastAsia="fr-CA"/>
    </w:rPr>
  </w:style>
  <w:style w:type="paragraph" w:customStyle="1" w:styleId="Default">
    <w:name w:val="Default"/>
    <w:rsid w:val="00EB1F44"/>
    <w:pPr>
      <w:autoSpaceDE w:val="0"/>
      <w:autoSpaceDN w:val="0"/>
      <w:adjustRightInd w:val="0"/>
    </w:pPr>
    <w:rPr>
      <w:rFonts w:ascii="Trebuchet MS" w:eastAsia="Calibri" w:hAnsi="Trebuchet MS" w:cs="Trebuchet MS"/>
      <w:color w:val="000000"/>
      <w:sz w:val="24"/>
      <w:szCs w:val="24"/>
      <w:lang w:eastAsia="en-US"/>
    </w:rPr>
  </w:style>
  <w:style w:type="table" w:styleId="Grilledutableau">
    <w:name w:val="Table Grid"/>
    <w:basedOn w:val="TableauNormal"/>
    <w:uiPriority w:val="59"/>
    <w:rsid w:val="0071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F0FD6"/>
    <w:rPr>
      <w:b/>
      <w:bCs/>
    </w:rPr>
  </w:style>
  <w:style w:type="character" w:styleId="Lienhypertextesuivivisit">
    <w:name w:val="FollowedHyperlink"/>
    <w:basedOn w:val="Policepardfaut"/>
    <w:rsid w:val="006B1CF1"/>
    <w:rPr>
      <w:color w:val="954F72" w:themeColor="followedHyperlink"/>
      <w:u w:val="single"/>
    </w:rPr>
  </w:style>
  <w:style w:type="paragraph" w:customStyle="1" w:styleId="Sous-titre1">
    <w:name w:val="Sous-titre1"/>
    <w:basedOn w:val="Normal"/>
    <w:rsid w:val="00FB01E3"/>
    <w:pPr>
      <w:spacing w:before="100" w:beforeAutospacing="1" w:after="100" w:afterAutospacing="1"/>
    </w:pPr>
    <w:rPr>
      <w:lang w:eastAsia="fr-CA"/>
    </w:rPr>
  </w:style>
  <w:style w:type="paragraph" w:customStyle="1" w:styleId="Normal1">
    <w:name w:val="Normal1"/>
    <w:rsid w:val="00A151A9"/>
    <w:pPr>
      <w:spacing w:line="276" w:lineRule="auto"/>
      <w:contextualSpacing/>
    </w:pPr>
    <w:rPr>
      <w:rFonts w:ascii="Arial" w:eastAsia="Arial" w:hAnsi="Arial" w:cs="Arial"/>
      <w:sz w:val="22"/>
      <w:szCs w:val="22"/>
      <w:lang w:val="fr" w:eastAsia="fr-FR"/>
    </w:rPr>
  </w:style>
  <w:style w:type="paragraph" w:styleId="Commentaire">
    <w:name w:val="annotation text"/>
    <w:basedOn w:val="Normal"/>
    <w:link w:val="CommentaireCar"/>
    <w:uiPriority w:val="99"/>
    <w:unhideWhenUsed/>
    <w:rsid w:val="00A151A9"/>
    <w:pPr>
      <w:contextualSpacing/>
    </w:pPr>
    <w:rPr>
      <w:rFonts w:ascii="Arial" w:eastAsia="Arial" w:hAnsi="Arial" w:cs="Arial"/>
      <w:lang w:val="fr"/>
    </w:rPr>
  </w:style>
  <w:style w:type="character" w:customStyle="1" w:styleId="CommentaireCar">
    <w:name w:val="Commentaire Car"/>
    <w:basedOn w:val="Policepardfaut"/>
    <w:link w:val="Commentaire"/>
    <w:uiPriority w:val="99"/>
    <w:rsid w:val="00A151A9"/>
    <w:rPr>
      <w:rFonts w:ascii="Arial" w:eastAsia="Arial" w:hAnsi="Arial" w:cs="Arial"/>
      <w:sz w:val="24"/>
      <w:szCs w:val="24"/>
      <w:lang w:val="fr" w:eastAsia="fr-FR"/>
    </w:rPr>
  </w:style>
  <w:style w:type="character" w:styleId="Marquedecommentaire">
    <w:name w:val="annotation reference"/>
    <w:basedOn w:val="Policepardfaut"/>
    <w:uiPriority w:val="99"/>
    <w:unhideWhenUsed/>
    <w:rsid w:val="00A151A9"/>
    <w:rPr>
      <w:sz w:val="18"/>
      <w:szCs w:val="18"/>
    </w:rPr>
  </w:style>
  <w:style w:type="paragraph" w:styleId="Textedebulles">
    <w:name w:val="Balloon Text"/>
    <w:basedOn w:val="Normal"/>
    <w:link w:val="TextedebullesCar"/>
    <w:rsid w:val="00A151A9"/>
    <w:rPr>
      <w:sz w:val="18"/>
      <w:szCs w:val="18"/>
    </w:rPr>
  </w:style>
  <w:style w:type="character" w:customStyle="1" w:styleId="TextedebullesCar">
    <w:name w:val="Texte de bulles Car"/>
    <w:basedOn w:val="Policepardfaut"/>
    <w:link w:val="Textedebulles"/>
    <w:rsid w:val="00A151A9"/>
    <w:rPr>
      <w:sz w:val="18"/>
      <w:szCs w:val="18"/>
      <w:lang w:eastAsia="fr-FR"/>
    </w:rPr>
  </w:style>
  <w:style w:type="paragraph" w:styleId="Notedebasdepage">
    <w:name w:val="footnote text"/>
    <w:basedOn w:val="Normal"/>
    <w:link w:val="NotedebasdepageCar"/>
    <w:uiPriority w:val="99"/>
    <w:rsid w:val="0009217D"/>
  </w:style>
  <w:style w:type="character" w:customStyle="1" w:styleId="NotedebasdepageCar">
    <w:name w:val="Note de bas de page Car"/>
    <w:basedOn w:val="Policepardfaut"/>
    <w:link w:val="Notedebasdepage"/>
    <w:uiPriority w:val="99"/>
    <w:rsid w:val="0009217D"/>
    <w:rPr>
      <w:sz w:val="24"/>
      <w:szCs w:val="24"/>
      <w:lang w:eastAsia="fr-FR"/>
    </w:rPr>
  </w:style>
  <w:style w:type="character" w:styleId="Appelnotedebasdep">
    <w:name w:val="footnote reference"/>
    <w:basedOn w:val="Policepardfaut"/>
    <w:uiPriority w:val="99"/>
    <w:rsid w:val="0009217D"/>
    <w:rPr>
      <w:vertAlign w:val="superscript"/>
    </w:rPr>
  </w:style>
  <w:style w:type="paragraph" w:styleId="Sansinterligne">
    <w:name w:val="No Spacing"/>
    <w:uiPriority w:val="1"/>
    <w:qFormat/>
    <w:rsid w:val="0009217D"/>
    <w:rPr>
      <w:sz w:val="24"/>
      <w:szCs w:val="24"/>
      <w:lang w:val="en-CA" w:eastAsia="en-US"/>
    </w:rPr>
  </w:style>
  <w:style w:type="paragraph" w:styleId="Objetducommentaire">
    <w:name w:val="annotation subject"/>
    <w:basedOn w:val="Commentaire"/>
    <w:next w:val="Commentaire"/>
    <w:link w:val="ObjetducommentaireCar"/>
    <w:rsid w:val="00277261"/>
    <w:pPr>
      <w:contextualSpacing w:val="0"/>
    </w:pPr>
    <w:rPr>
      <w:rFonts w:ascii="Times New Roman" w:eastAsia="Times New Roman" w:hAnsi="Times New Roman" w:cs="Times New Roman"/>
      <w:b/>
      <w:bCs/>
      <w:sz w:val="20"/>
      <w:szCs w:val="20"/>
      <w:lang w:val="fr-CA"/>
    </w:rPr>
  </w:style>
  <w:style w:type="character" w:customStyle="1" w:styleId="ObjetducommentaireCar">
    <w:name w:val="Objet du commentaire Car"/>
    <w:basedOn w:val="CommentaireCar"/>
    <w:link w:val="Objetducommentaire"/>
    <w:rsid w:val="00277261"/>
    <w:rPr>
      <w:rFonts w:ascii="Arial" w:eastAsia="Arial" w:hAnsi="Arial" w:cs="Arial"/>
      <w:b/>
      <w:bCs/>
      <w:sz w:val="24"/>
      <w:szCs w:val="24"/>
      <w:lang w:val="fr" w:eastAsia="fr-FR"/>
    </w:rPr>
  </w:style>
  <w:style w:type="character" w:customStyle="1" w:styleId="Mentionnonrsolue1">
    <w:name w:val="Mention non résolue1"/>
    <w:basedOn w:val="Policepardfaut"/>
    <w:rsid w:val="00BB4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7390">
      <w:bodyDiv w:val="1"/>
      <w:marLeft w:val="0"/>
      <w:marRight w:val="0"/>
      <w:marTop w:val="0"/>
      <w:marBottom w:val="0"/>
      <w:divBdr>
        <w:top w:val="none" w:sz="0" w:space="0" w:color="auto"/>
        <w:left w:val="none" w:sz="0" w:space="0" w:color="auto"/>
        <w:bottom w:val="none" w:sz="0" w:space="0" w:color="auto"/>
        <w:right w:val="none" w:sz="0" w:space="0" w:color="auto"/>
      </w:divBdr>
    </w:div>
    <w:div w:id="295137654">
      <w:bodyDiv w:val="1"/>
      <w:marLeft w:val="0"/>
      <w:marRight w:val="0"/>
      <w:marTop w:val="0"/>
      <w:marBottom w:val="0"/>
      <w:divBdr>
        <w:top w:val="none" w:sz="0" w:space="0" w:color="auto"/>
        <w:left w:val="none" w:sz="0" w:space="0" w:color="auto"/>
        <w:bottom w:val="none" w:sz="0" w:space="0" w:color="auto"/>
        <w:right w:val="none" w:sz="0" w:space="0" w:color="auto"/>
      </w:divBdr>
    </w:div>
    <w:div w:id="301348971">
      <w:bodyDiv w:val="1"/>
      <w:marLeft w:val="0"/>
      <w:marRight w:val="0"/>
      <w:marTop w:val="0"/>
      <w:marBottom w:val="0"/>
      <w:divBdr>
        <w:top w:val="none" w:sz="0" w:space="0" w:color="auto"/>
        <w:left w:val="none" w:sz="0" w:space="0" w:color="auto"/>
        <w:bottom w:val="none" w:sz="0" w:space="0" w:color="auto"/>
        <w:right w:val="none" w:sz="0" w:space="0" w:color="auto"/>
      </w:divBdr>
    </w:div>
    <w:div w:id="428503335">
      <w:bodyDiv w:val="1"/>
      <w:marLeft w:val="0"/>
      <w:marRight w:val="0"/>
      <w:marTop w:val="0"/>
      <w:marBottom w:val="0"/>
      <w:divBdr>
        <w:top w:val="none" w:sz="0" w:space="0" w:color="auto"/>
        <w:left w:val="none" w:sz="0" w:space="0" w:color="auto"/>
        <w:bottom w:val="none" w:sz="0" w:space="0" w:color="auto"/>
        <w:right w:val="none" w:sz="0" w:space="0" w:color="auto"/>
      </w:divBdr>
    </w:div>
    <w:div w:id="533349940">
      <w:bodyDiv w:val="1"/>
      <w:marLeft w:val="0"/>
      <w:marRight w:val="0"/>
      <w:marTop w:val="0"/>
      <w:marBottom w:val="0"/>
      <w:divBdr>
        <w:top w:val="none" w:sz="0" w:space="0" w:color="auto"/>
        <w:left w:val="none" w:sz="0" w:space="0" w:color="auto"/>
        <w:bottom w:val="none" w:sz="0" w:space="0" w:color="auto"/>
        <w:right w:val="none" w:sz="0" w:space="0" w:color="auto"/>
      </w:divBdr>
    </w:div>
    <w:div w:id="675231133">
      <w:bodyDiv w:val="1"/>
      <w:marLeft w:val="0"/>
      <w:marRight w:val="0"/>
      <w:marTop w:val="0"/>
      <w:marBottom w:val="0"/>
      <w:divBdr>
        <w:top w:val="none" w:sz="0" w:space="0" w:color="auto"/>
        <w:left w:val="none" w:sz="0" w:space="0" w:color="auto"/>
        <w:bottom w:val="none" w:sz="0" w:space="0" w:color="auto"/>
        <w:right w:val="none" w:sz="0" w:space="0" w:color="auto"/>
      </w:divBdr>
    </w:div>
    <w:div w:id="846214546">
      <w:bodyDiv w:val="1"/>
      <w:marLeft w:val="0"/>
      <w:marRight w:val="0"/>
      <w:marTop w:val="0"/>
      <w:marBottom w:val="0"/>
      <w:divBdr>
        <w:top w:val="none" w:sz="0" w:space="0" w:color="auto"/>
        <w:left w:val="none" w:sz="0" w:space="0" w:color="auto"/>
        <w:bottom w:val="none" w:sz="0" w:space="0" w:color="auto"/>
        <w:right w:val="none" w:sz="0" w:space="0" w:color="auto"/>
      </w:divBdr>
    </w:div>
    <w:div w:id="1026173629">
      <w:bodyDiv w:val="1"/>
      <w:marLeft w:val="0"/>
      <w:marRight w:val="0"/>
      <w:marTop w:val="0"/>
      <w:marBottom w:val="0"/>
      <w:divBdr>
        <w:top w:val="none" w:sz="0" w:space="0" w:color="auto"/>
        <w:left w:val="none" w:sz="0" w:space="0" w:color="auto"/>
        <w:bottom w:val="none" w:sz="0" w:space="0" w:color="auto"/>
        <w:right w:val="none" w:sz="0" w:space="0" w:color="auto"/>
      </w:divBdr>
    </w:div>
    <w:div w:id="1044989605">
      <w:bodyDiv w:val="1"/>
      <w:marLeft w:val="0"/>
      <w:marRight w:val="0"/>
      <w:marTop w:val="0"/>
      <w:marBottom w:val="0"/>
      <w:divBdr>
        <w:top w:val="none" w:sz="0" w:space="0" w:color="auto"/>
        <w:left w:val="none" w:sz="0" w:space="0" w:color="auto"/>
        <w:bottom w:val="none" w:sz="0" w:space="0" w:color="auto"/>
        <w:right w:val="none" w:sz="0" w:space="0" w:color="auto"/>
      </w:divBdr>
    </w:div>
    <w:div w:id="1054162627">
      <w:bodyDiv w:val="1"/>
      <w:marLeft w:val="0"/>
      <w:marRight w:val="0"/>
      <w:marTop w:val="0"/>
      <w:marBottom w:val="0"/>
      <w:divBdr>
        <w:top w:val="none" w:sz="0" w:space="0" w:color="auto"/>
        <w:left w:val="none" w:sz="0" w:space="0" w:color="auto"/>
        <w:bottom w:val="none" w:sz="0" w:space="0" w:color="auto"/>
        <w:right w:val="none" w:sz="0" w:space="0" w:color="auto"/>
      </w:divBdr>
    </w:div>
    <w:div w:id="1250121847">
      <w:bodyDiv w:val="1"/>
      <w:marLeft w:val="0"/>
      <w:marRight w:val="0"/>
      <w:marTop w:val="0"/>
      <w:marBottom w:val="0"/>
      <w:divBdr>
        <w:top w:val="none" w:sz="0" w:space="0" w:color="auto"/>
        <w:left w:val="none" w:sz="0" w:space="0" w:color="auto"/>
        <w:bottom w:val="none" w:sz="0" w:space="0" w:color="auto"/>
        <w:right w:val="none" w:sz="0" w:space="0" w:color="auto"/>
      </w:divBdr>
    </w:div>
    <w:div w:id="1489782205">
      <w:bodyDiv w:val="1"/>
      <w:marLeft w:val="0"/>
      <w:marRight w:val="0"/>
      <w:marTop w:val="0"/>
      <w:marBottom w:val="0"/>
      <w:divBdr>
        <w:top w:val="none" w:sz="0" w:space="0" w:color="auto"/>
        <w:left w:val="none" w:sz="0" w:space="0" w:color="auto"/>
        <w:bottom w:val="none" w:sz="0" w:space="0" w:color="auto"/>
        <w:right w:val="none" w:sz="0" w:space="0" w:color="auto"/>
      </w:divBdr>
    </w:div>
    <w:div w:id="1759787935">
      <w:bodyDiv w:val="1"/>
      <w:marLeft w:val="0"/>
      <w:marRight w:val="0"/>
      <w:marTop w:val="0"/>
      <w:marBottom w:val="0"/>
      <w:divBdr>
        <w:top w:val="none" w:sz="0" w:space="0" w:color="auto"/>
        <w:left w:val="none" w:sz="0" w:space="0" w:color="auto"/>
        <w:bottom w:val="none" w:sz="0" w:space="0" w:color="auto"/>
        <w:right w:val="none" w:sz="0" w:space="0" w:color="auto"/>
      </w:divBdr>
    </w:div>
    <w:div w:id="1772433938">
      <w:bodyDiv w:val="1"/>
      <w:marLeft w:val="0"/>
      <w:marRight w:val="0"/>
      <w:marTop w:val="0"/>
      <w:marBottom w:val="0"/>
      <w:divBdr>
        <w:top w:val="none" w:sz="0" w:space="0" w:color="auto"/>
        <w:left w:val="none" w:sz="0" w:space="0" w:color="auto"/>
        <w:bottom w:val="none" w:sz="0" w:space="0" w:color="auto"/>
        <w:right w:val="none" w:sz="0" w:space="0" w:color="auto"/>
      </w:divBdr>
    </w:div>
    <w:div w:id="20947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2018/11/2/18029146/climate-change-lawsuit-children-scotus-supreme-court-julian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e.ac.uk/GranthamInstitute/climate-change-laws-of-the-worl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rack0.org/about/track-0s-mission" TargetMode="External"/><Relationship Id="rId4" Type="http://schemas.openxmlformats.org/officeDocument/2006/relationships/settings" Target="settings.xml"/><Relationship Id="rId9" Type="http://schemas.openxmlformats.org/officeDocument/2006/relationships/hyperlink" Target="http://climatecasechart.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ffaire-climat.be/" TargetMode="External"/><Relationship Id="rId13" Type="http://schemas.openxmlformats.org/officeDocument/2006/relationships/hyperlink" Target="https://www.ohchr.org/Documents/Issues/Environment/FriendsIrishEnvironment25Oct2018.pdf" TargetMode="External"/><Relationship Id="rId3" Type="http://schemas.openxmlformats.org/officeDocument/2006/relationships/hyperlink" Target="https://static1.squarespace.com/static/571d109b04426270152febe0/t/5824e85e6a49638292ddd1c9/1478813795912/Order+MTD.Aiken.pdf" TargetMode="External"/><Relationship Id="rId7" Type="http://schemas.openxmlformats.org/officeDocument/2006/relationships/hyperlink" Target="https://www.ourchildrenstrust.org/global-legal-actions/" TargetMode="External"/><Relationship Id="rId12" Type="http://schemas.openxmlformats.org/officeDocument/2006/relationships/hyperlink" Target="https://www.irishtimes.com/news/crime-and-law/courts/high-court/government-s-plan-to-combat-climate-change-flawed-high-court-told-1.3266389" TargetMode="External"/><Relationship Id="rId2" Type="http://schemas.openxmlformats.org/officeDocument/2006/relationships/hyperlink" Target="https://static1.squarespace.com/static/571d109b04426270152febe0/t/57a35ac5ebbd1ac03847eece/1470323398409/YouthAmendedComplaintAgainstUS.pdf" TargetMode="External"/><Relationship Id="rId16" Type="http://schemas.openxmlformats.org/officeDocument/2006/relationships/hyperlink" Target="https://www.dejusticia.org/en/en-fallo-historico-corte-suprema-concede-tutela-de-cambio-climatico-y-generaciones-futuras/" TargetMode="External"/><Relationship Id="rId1" Type="http://schemas.openxmlformats.org/officeDocument/2006/relationships/hyperlink" Target="http://www.lse.ac.uk/GranthamInstitute/litigation/urgenda-foundation-v-kingdom-of-the-netherlands-district-court-of-the-hague-2015/" TargetMode="External"/><Relationship Id="rId6" Type="http://schemas.openxmlformats.org/officeDocument/2006/relationships/hyperlink" Target="https://www.ourchildrenstrust.org/other-proceedings-in-all-50-states/" TargetMode="External"/><Relationship Id="rId11" Type="http://schemas.openxmlformats.org/officeDocument/2006/relationships/hyperlink" Target="https://www.swissinfo.ch/eng/global-warming_grandmothers-sue-switzerland-in-climate-complaint/42544428" TargetMode="External"/><Relationship Id="rId5" Type="http://schemas.openxmlformats.org/officeDocument/2006/relationships/hyperlink" Target="https://www.ourchildrenstrust.org/pending-state-actions" TargetMode="External"/><Relationship Id="rId15" Type="http://schemas.openxmlformats.org/officeDocument/2006/relationships/hyperlink" Target="http://news.trust.org/item/20180131154445-v7m2l/" TargetMode="External"/><Relationship Id="rId10" Type="http://schemas.openxmlformats.org/officeDocument/2006/relationships/hyperlink" Target="https://www.greenpeace.org/international/press-release/14527/greenpeace-and-nature-and-youth-take-the-norwegian-government-to-the-supreme-court" TargetMode="External"/><Relationship Id="rId4" Type="http://schemas.openxmlformats.org/officeDocument/2006/relationships/hyperlink" Target="https://www.vox.com/2018/11/2/18029146/climate-change-lawsuit-children-scotus-supreme-court-juliana" TargetMode="External"/><Relationship Id="rId9" Type="http://schemas.openxmlformats.org/officeDocument/2006/relationships/hyperlink" Target="https://www.peoplevsoil.org/en/peoplevsarcticoil/" TargetMode="External"/><Relationship Id="rId14" Type="http://schemas.openxmlformats.org/officeDocument/2006/relationships/hyperlink" Target="https://www.nzherald.co.nz/nz/news/article.cfm?c_id=1&amp;objectid=118624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57CA-8F1B-F440-AF02-D4A9DDE9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8967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Montréal, 15 juillet 3006</vt:lpstr>
    </vt:vector>
  </TitlesOfParts>
  <Company>ENJEU</Company>
  <LinksUpToDate>false</LinksUpToDate>
  <CharactersWithSpaces>10576</CharactersWithSpaces>
  <SharedDoc>false</SharedDoc>
  <HLinks>
    <vt:vector size="6" baseType="variant">
      <vt:variant>
        <vt:i4>7602187</vt:i4>
      </vt:variant>
      <vt:variant>
        <vt:i4>0</vt:i4>
      </vt:variant>
      <vt:variant>
        <vt:i4>0</vt:i4>
      </vt:variant>
      <vt:variant>
        <vt:i4>5</vt:i4>
      </vt:variant>
      <vt:variant>
        <vt:lpwstr>mailto:jcmarchand@enjeu.qc.ca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Montréal, 15 juillet 3006</dc:title>
  <dc:subject/>
  <dc:creator>enjeu</dc:creator>
  <cp:keywords/>
  <cp:lastModifiedBy>Catherine Gauthier</cp:lastModifiedBy>
  <cp:revision>3</cp:revision>
  <cp:lastPrinted>2016-06-20T18:38:00Z</cp:lastPrinted>
  <dcterms:created xsi:type="dcterms:W3CDTF">2018-11-24T20:29:00Z</dcterms:created>
  <dcterms:modified xsi:type="dcterms:W3CDTF">2018-11-25T04:03:00Z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6ae94f20-16df-4fdc-8968-3bab78dbc3fd</vt:lpwstr>
  </property>
</Properties>
</file>