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B13E" w14:textId="08A7C62F" w:rsidR="00A151A9" w:rsidRPr="00A151A9" w:rsidRDefault="00A151A9" w:rsidP="00A151A9">
      <w:pPr>
        <w:pStyle w:val="Normal1"/>
        <w:spacing w:line="240" w:lineRule="auto"/>
        <w:contextualSpacing w:val="0"/>
        <w:jc w:val="center"/>
        <w:rPr>
          <w:b/>
          <w:sz w:val="28"/>
          <w:szCs w:val="28"/>
          <w:lang w:val="en-US"/>
        </w:rPr>
      </w:pPr>
      <w:r w:rsidRPr="00A151A9">
        <w:rPr>
          <w:b/>
          <w:sz w:val="28"/>
          <w:szCs w:val="28"/>
          <w:lang w:val="en-US"/>
        </w:rPr>
        <w:t>Other International Cases</w:t>
      </w:r>
    </w:p>
    <w:p w14:paraId="64B47A4F" w14:textId="49EDAA92" w:rsidR="00A151A9" w:rsidRPr="00A151A9" w:rsidRDefault="00A151A9" w:rsidP="00A151A9">
      <w:pPr>
        <w:pStyle w:val="Normal1"/>
        <w:spacing w:line="240" w:lineRule="auto"/>
        <w:contextualSpacing w:val="0"/>
        <w:jc w:val="center"/>
        <w:rPr>
          <w:sz w:val="28"/>
          <w:szCs w:val="28"/>
          <w:lang w:val="en-US"/>
        </w:rPr>
      </w:pPr>
      <w:r w:rsidRPr="00A151A9">
        <w:rPr>
          <w:sz w:val="28"/>
          <w:szCs w:val="28"/>
          <w:lang w:val="en-US"/>
        </w:rPr>
        <w:t>Youth Suing Government</w:t>
      </w:r>
    </w:p>
    <w:p w14:paraId="7AC52108" w14:textId="77777777" w:rsidR="00A151A9" w:rsidRPr="00A151A9" w:rsidRDefault="00A151A9" w:rsidP="00A151A9">
      <w:pPr>
        <w:pStyle w:val="Titre1"/>
        <w:jc w:val="both"/>
        <w:rPr>
          <w:rFonts w:ascii="Arial" w:eastAsia="Arial" w:hAnsi="Arial" w:cs="Arial"/>
          <w:color w:val="000000"/>
          <w:sz w:val="20"/>
          <w:szCs w:val="20"/>
          <w:lang w:val="en-US"/>
        </w:rPr>
      </w:pPr>
    </w:p>
    <w:p w14:paraId="7791252A" w14:textId="77777777" w:rsidR="00A151A9" w:rsidRPr="00A151A9" w:rsidRDefault="00A151A9" w:rsidP="00A151A9">
      <w:pPr>
        <w:pStyle w:val="Titre1"/>
        <w:jc w:val="both"/>
        <w:rPr>
          <w:rFonts w:ascii="Arial" w:eastAsia="Arial" w:hAnsi="Arial" w:cs="Arial"/>
          <w:color w:val="000000"/>
          <w:sz w:val="20"/>
          <w:szCs w:val="20"/>
          <w:lang w:val="en-US"/>
        </w:rPr>
      </w:pPr>
      <w:r w:rsidRPr="00A151A9">
        <w:rPr>
          <w:rFonts w:ascii="Arial" w:eastAsia="Arial" w:hAnsi="Arial" w:cs="Arial"/>
          <w:color w:val="000000"/>
          <w:sz w:val="20"/>
          <w:szCs w:val="20"/>
          <w:lang w:val="en-US"/>
        </w:rPr>
        <w:t xml:space="preserve">CENTRAL CASES </w:t>
      </w:r>
    </w:p>
    <w:p w14:paraId="164BC6CE" w14:textId="77777777" w:rsidR="00A151A9" w:rsidRPr="00A151A9" w:rsidRDefault="00A151A9" w:rsidP="00A151A9">
      <w:pPr>
        <w:pStyle w:val="Titre1"/>
        <w:jc w:val="both"/>
        <w:rPr>
          <w:rFonts w:ascii="Arial" w:eastAsia="Arial" w:hAnsi="Arial" w:cs="Arial"/>
          <w:color w:val="000000"/>
          <w:sz w:val="20"/>
          <w:szCs w:val="20"/>
          <w:lang w:val="en-US"/>
        </w:rPr>
      </w:pPr>
    </w:p>
    <w:p w14:paraId="63261CA8" w14:textId="77777777" w:rsidR="0009217D" w:rsidRPr="009B0092" w:rsidRDefault="0009217D" w:rsidP="0009217D">
      <w:pPr>
        <w:pStyle w:val="Titre1"/>
        <w:jc w:val="both"/>
        <w:rPr>
          <w:rFonts w:ascii="Arial" w:eastAsia="Arial" w:hAnsi="Arial" w:cs="Arial"/>
          <w:b/>
          <w:color w:val="000000"/>
          <w:sz w:val="20"/>
          <w:szCs w:val="20"/>
          <w:lang w:val="en-US"/>
        </w:rPr>
      </w:pPr>
      <w:proofErr w:type="spellStart"/>
      <w:r w:rsidRPr="009B0092">
        <w:rPr>
          <w:rFonts w:ascii="Arial" w:eastAsia="Arial" w:hAnsi="Arial" w:cs="Arial"/>
          <w:b/>
          <w:color w:val="000000"/>
          <w:sz w:val="20"/>
          <w:szCs w:val="20"/>
          <w:lang w:val="en-US"/>
        </w:rPr>
        <w:t>Urgenda</w:t>
      </w:r>
      <w:proofErr w:type="spellEnd"/>
      <w:r w:rsidRPr="009B0092">
        <w:rPr>
          <w:rFonts w:ascii="Arial" w:eastAsia="Arial" w:hAnsi="Arial" w:cs="Arial"/>
          <w:b/>
          <w:color w:val="000000"/>
          <w:sz w:val="20"/>
          <w:szCs w:val="20"/>
          <w:lang w:val="en-US"/>
        </w:rPr>
        <w:t xml:space="preserve"> Foundation v. Kingdom of the Netherlands (2013)</w:t>
      </w:r>
    </w:p>
    <w:p w14:paraId="4826575C" w14:textId="6F5F4F73" w:rsidR="0009217D" w:rsidRPr="009B0092" w:rsidRDefault="0009217D" w:rsidP="0009217D">
      <w:pPr>
        <w:jc w:val="both"/>
        <w:rPr>
          <w:rFonts w:ascii="Arial" w:eastAsia="Arial" w:hAnsi="Arial" w:cs="Arial"/>
          <w:sz w:val="20"/>
          <w:szCs w:val="20"/>
          <w:lang w:val="en-US"/>
        </w:rPr>
      </w:pPr>
      <w:r w:rsidRPr="009B0092">
        <w:rPr>
          <w:rFonts w:ascii="Arial" w:hAnsi="Arial" w:cs="Arial"/>
          <w:sz w:val="20"/>
          <w:szCs w:val="20"/>
          <w:lang w:val="en-US"/>
        </w:rPr>
        <w:t>In one of the most successful and inspiring strategic climate litigation</w:t>
      </w:r>
      <w:r w:rsidR="00482B10">
        <w:rPr>
          <w:rFonts w:ascii="Arial" w:hAnsi="Arial" w:cs="Arial"/>
          <w:sz w:val="20"/>
          <w:szCs w:val="20"/>
          <w:lang w:val="en-US"/>
        </w:rPr>
        <w:t>s</w:t>
      </w:r>
      <w:r w:rsidRPr="009B0092">
        <w:rPr>
          <w:rFonts w:ascii="Arial" w:hAnsi="Arial" w:cs="Arial"/>
          <w:sz w:val="20"/>
          <w:szCs w:val="20"/>
          <w:lang w:val="en-US"/>
        </w:rPr>
        <w:t xml:space="preserve"> to date, t</w:t>
      </w:r>
      <w:r w:rsidRPr="009B0092">
        <w:rPr>
          <w:rFonts w:ascii="Arial" w:eastAsia="Arial" w:hAnsi="Arial" w:cs="Arial"/>
          <w:sz w:val="20"/>
          <w:szCs w:val="20"/>
          <w:lang w:val="en-US"/>
        </w:rPr>
        <w:t xml:space="preserve">he </w:t>
      </w:r>
      <w:proofErr w:type="spellStart"/>
      <w:r w:rsidRPr="009B0092">
        <w:rPr>
          <w:rFonts w:ascii="Arial" w:eastAsia="Arial" w:hAnsi="Arial" w:cs="Arial"/>
          <w:sz w:val="20"/>
          <w:szCs w:val="20"/>
          <w:lang w:val="en-US"/>
        </w:rPr>
        <w:t>Urgenda</w:t>
      </w:r>
      <w:proofErr w:type="spellEnd"/>
      <w:r w:rsidRPr="009B0092">
        <w:rPr>
          <w:rFonts w:ascii="Arial" w:eastAsia="Arial" w:hAnsi="Arial" w:cs="Arial"/>
          <w:sz w:val="20"/>
          <w:szCs w:val="20"/>
          <w:lang w:val="en-US"/>
        </w:rPr>
        <w:t xml:space="preserve"> Foundation took the </w:t>
      </w:r>
      <w:r w:rsidRPr="009B0092">
        <w:rPr>
          <w:rFonts w:ascii="Arial" w:hAnsi="Arial" w:cs="Arial"/>
          <w:sz w:val="20"/>
          <w:szCs w:val="20"/>
          <w:lang w:val="en-US"/>
        </w:rPr>
        <w:t>Dutch government</w:t>
      </w:r>
      <w:r w:rsidRPr="009B0092">
        <w:rPr>
          <w:rFonts w:ascii="Arial" w:eastAsia="Arial" w:hAnsi="Arial" w:cs="Arial"/>
          <w:sz w:val="20"/>
          <w:szCs w:val="20"/>
          <w:lang w:val="en-US"/>
        </w:rPr>
        <w:t xml:space="preserve"> to court on behalf of nearly 900 Dutch citizens, claiming that the government breached its duty of care by failing to set sufficient emission reduction targets.</w:t>
      </w:r>
      <w:r w:rsidRPr="009B0092">
        <w:rPr>
          <w:rFonts w:ascii="Arial" w:eastAsia="Arial" w:hAnsi="Arial" w:cs="Arial"/>
          <w:sz w:val="20"/>
          <w:szCs w:val="20"/>
          <w:vertAlign w:val="superscript"/>
          <w:lang w:val="fr"/>
        </w:rPr>
        <w:footnoteReference w:id="1"/>
      </w:r>
      <w:r w:rsidRPr="009B0092">
        <w:rPr>
          <w:rFonts w:ascii="Arial" w:eastAsia="Arial" w:hAnsi="Arial" w:cs="Arial"/>
          <w:sz w:val="20"/>
          <w:szCs w:val="20"/>
          <w:lang w:val="en-US"/>
        </w:rPr>
        <w:t xml:space="preserve"> The </w:t>
      </w:r>
      <w:r w:rsidRPr="009B0092">
        <w:rPr>
          <w:rFonts w:ascii="Arial" w:hAnsi="Arial" w:cs="Arial"/>
          <w:sz w:val="20"/>
          <w:szCs w:val="20"/>
          <w:lang w:val="en-US"/>
        </w:rPr>
        <w:t>first instance court ruled in 2015</w:t>
      </w:r>
      <w:r w:rsidRPr="009B0092">
        <w:rPr>
          <w:rFonts w:ascii="Arial" w:eastAsia="Arial" w:hAnsi="Arial" w:cs="Arial"/>
          <w:sz w:val="20"/>
          <w:szCs w:val="20"/>
          <w:lang w:val="en-US"/>
        </w:rPr>
        <w:t xml:space="preserve"> that the government had failed </w:t>
      </w:r>
      <w:r w:rsidRPr="009B0092">
        <w:rPr>
          <w:rFonts w:ascii="Arial" w:hAnsi="Arial" w:cs="Arial"/>
          <w:sz w:val="20"/>
          <w:szCs w:val="20"/>
          <w:lang w:val="en-US"/>
        </w:rPr>
        <w:t>to uphold its</w:t>
      </w:r>
      <w:r w:rsidRPr="009B0092">
        <w:rPr>
          <w:rFonts w:ascii="Arial" w:eastAsia="Arial" w:hAnsi="Arial" w:cs="Arial"/>
          <w:sz w:val="20"/>
          <w:szCs w:val="20"/>
          <w:lang w:val="en-US"/>
        </w:rPr>
        <w:t xml:space="preserve"> duty of care and should devise a plan to achieve reductions in greenhouse gases (“GHGs”) of at </w:t>
      </w:r>
      <w:r w:rsidRPr="009B0092">
        <w:rPr>
          <w:rFonts w:ascii="Arial" w:hAnsi="Arial" w:cs="Arial"/>
          <w:sz w:val="20"/>
          <w:szCs w:val="20"/>
          <w:lang w:val="en-US"/>
        </w:rPr>
        <w:t>least 25% by 2020 compared to 1990 levels</w:t>
      </w:r>
      <w:r w:rsidRPr="009B0092">
        <w:rPr>
          <w:rFonts w:ascii="Arial" w:eastAsia="Arial" w:hAnsi="Arial" w:cs="Arial"/>
          <w:sz w:val="20"/>
          <w:szCs w:val="20"/>
          <w:lang w:val="en-US"/>
        </w:rPr>
        <w:t>.</w:t>
      </w:r>
      <w:r w:rsidRPr="009B0092">
        <w:rPr>
          <w:rFonts w:ascii="Arial" w:hAnsi="Arial" w:cs="Arial"/>
          <w:sz w:val="20"/>
          <w:szCs w:val="20"/>
          <w:lang w:val="en-US"/>
        </w:rPr>
        <w:t xml:space="preserve"> The government appealed the judgment in September 2015, despite the fact that it agreed to work with </w:t>
      </w:r>
      <w:proofErr w:type="spellStart"/>
      <w:r w:rsidRPr="009B0092">
        <w:rPr>
          <w:rFonts w:ascii="Arial" w:hAnsi="Arial" w:cs="Arial"/>
          <w:sz w:val="20"/>
          <w:szCs w:val="20"/>
          <w:lang w:val="en-US"/>
        </w:rPr>
        <w:t>Urgenda</w:t>
      </w:r>
      <w:proofErr w:type="spellEnd"/>
      <w:r w:rsidRPr="009B0092">
        <w:rPr>
          <w:rFonts w:ascii="Arial" w:hAnsi="Arial" w:cs="Arial"/>
          <w:sz w:val="20"/>
          <w:szCs w:val="20"/>
          <w:lang w:val="en-US"/>
        </w:rPr>
        <w:t xml:space="preserve"> to reduce the country’s overall emissions.</w:t>
      </w:r>
      <w:r w:rsidRPr="009B0092">
        <w:rPr>
          <w:rFonts w:ascii="Arial" w:hAnsi="Arial" w:cs="Arial"/>
          <w:sz w:val="20"/>
          <w:szCs w:val="20"/>
          <w:vertAlign w:val="superscript"/>
        </w:rPr>
        <w:footnoteReference w:id="2"/>
      </w:r>
      <w:r w:rsidRPr="009B0092">
        <w:rPr>
          <w:rFonts w:ascii="Arial" w:hAnsi="Arial" w:cs="Arial"/>
          <w:sz w:val="20"/>
          <w:szCs w:val="20"/>
          <w:lang w:val="en-US"/>
        </w:rPr>
        <w:t xml:space="preserve"> </w:t>
      </w:r>
      <w:r w:rsidRPr="009B0092">
        <w:rPr>
          <w:rFonts w:ascii="Arial" w:eastAsia="Arial" w:hAnsi="Arial" w:cs="Arial"/>
          <w:sz w:val="20"/>
          <w:szCs w:val="20"/>
          <w:lang w:val="en-US"/>
        </w:rPr>
        <w:t xml:space="preserve">In October 2018, the Hague Court of Appeal </w:t>
      </w:r>
      <w:hyperlink r:id="rId8">
        <w:r w:rsidRPr="009B0092">
          <w:rPr>
            <w:rFonts w:ascii="Arial" w:eastAsia="Arial" w:hAnsi="Arial" w:cs="Arial"/>
            <w:sz w:val="20"/>
            <w:szCs w:val="20"/>
            <w:lang w:val="en-US"/>
          </w:rPr>
          <w:t>confirmed</w:t>
        </w:r>
      </w:hyperlink>
      <w:r w:rsidRPr="009B0092">
        <w:rPr>
          <w:rFonts w:ascii="Arial" w:eastAsia="Arial" w:hAnsi="Arial" w:cs="Arial"/>
          <w:sz w:val="20"/>
          <w:szCs w:val="20"/>
          <w:lang w:val="en-US"/>
        </w:rPr>
        <w:t xml:space="preserve"> this groundbreaking decision issued in 2015, meaning that the Dutch government must increase its climate ambition and reduce emissions to protect the</w:t>
      </w:r>
      <w:r w:rsidR="00482B10">
        <w:rPr>
          <w:rFonts w:ascii="Arial" w:eastAsia="Arial" w:hAnsi="Arial" w:cs="Arial"/>
          <w:sz w:val="20"/>
          <w:szCs w:val="20"/>
          <w:lang w:val="en-US"/>
        </w:rPr>
        <w:t xml:space="preserve"> </w:t>
      </w:r>
      <w:r w:rsidRPr="009B0092">
        <w:rPr>
          <w:rFonts w:ascii="Arial" w:eastAsia="Arial" w:hAnsi="Arial" w:cs="Arial"/>
          <w:sz w:val="20"/>
          <w:szCs w:val="20"/>
          <w:lang w:val="en-US"/>
        </w:rPr>
        <w:t>rights of its citizens.</w:t>
      </w:r>
      <w:r w:rsidRPr="001052B0">
        <w:rPr>
          <w:rFonts w:ascii="Arial" w:eastAsia="Arial" w:hAnsi="Arial" w:cs="Arial"/>
          <w:sz w:val="20"/>
          <w:szCs w:val="20"/>
          <w:vertAlign w:val="superscript"/>
          <w:lang w:val="en-US"/>
        </w:rPr>
        <w:footnoteReference w:id="3"/>
      </w:r>
      <w:r w:rsidRPr="009B0092">
        <w:rPr>
          <w:rFonts w:ascii="Arial" w:eastAsia="Arial" w:hAnsi="Arial" w:cs="Arial"/>
          <w:sz w:val="20"/>
          <w:szCs w:val="20"/>
          <w:lang w:val="en-US"/>
        </w:rPr>
        <w:t xml:space="preserve"> On 16 November 2018,  the government announced its intention to appeal the Hague Court of Appeal’s judgment.</w:t>
      </w:r>
      <w:r w:rsidRPr="001052B0">
        <w:rPr>
          <w:rFonts w:ascii="Arial" w:eastAsia="Arial" w:hAnsi="Arial" w:cs="Arial"/>
          <w:sz w:val="20"/>
          <w:szCs w:val="20"/>
          <w:vertAlign w:val="superscript"/>
          <w:lang w:val="en-US"/>
        </w:rPr>
        <w:footnoteReference w:id="4"/>
      </w:r>
    </w:p>
    <w:p w14:paraId="01F247B5" w14:textId="77777777" w:rsidR="0009217D" w:rsidRPr="009B0092" w:rsidRDefault="0009217D" w:rsidP="0009217D">
      <w:pPr>
        <w:pStyle w:val="Normal1"/>
        <w:spacing w:line="240" w:lineRule="auto"/>
        <w:contextualSpacing w:val="0"/>
        <w:jc w:val="both"/>
        <w:rPr>
          <w:sz w:val="20"/>
          <w:szCs w:val="20"/>
          <w:lang w:val="en-US"/>
        </w:rPr>
      </w:pPr>
    </w:p>
    <w:p w14:paraId="46B591B7" w14:textId="77777777" w:rsidR="0009217D" w:rsidRPr="00770D6A" w:rsidRDefault="0009217D" w:rsidP="0009217D">
      <w:pPr>
        <w:pStyle w:val="Titre1"/>
        <w:jc w:val="both"/>
        <w:rPr>
          <w:rFonts w:ascii="Arial" w:eastAsia="Arial" w:hAnsi="Arial" w:cs="Arial"/>
          <w:b/>
          <w:color w:val="000000"/>
          <w:sz w:val="20"/>
          <w:szCs w:val="20"/>
          <w:lang w:val="es-AR"/>
        </w:rPr>
      </w:pPr>
      <w:r w:rsidRPr="00770D6A">
        <w:rPr>
          <w:rFonts w:ascii="Arial" w:eastAsia="Arial" w:hAnsi="Arial" w:cs="Arial"/>
          <w:b/>
          <w:color w:val="000000"/>
          <w:sz w:val="20"/>
          <w:szCs w:val="20"/>
          <w:lang w:val="es-AR"/>
        </w:rPr>
        <w:t xml:space="preserve">Juliana et al. v. U.S. (2015) </w:t>
      </w:r>
    </w:p>
    <w:p w14:paraId="3EA404B5" w14:textId="45730B90" w:rsidR="0009217D" w:rsidRPr="00FD12BB" w:rsidRDefault="00FD12BB" w:rsidP="0009217D">
      <w:pPr>
        <w:pStyle w:val="Normal1"/>
        <w:spacing w:line="240" w:lineRule="auto"/>
        <w:contextualSpacing w:val="0"/>
        <w:jc w:val="both"/>
        <w:rPr>
          <w:sz w:val="20"/>
          <w:szCs w:val="20"/>
          <w:lang w:val="en-US"/>
        </w:rPr>
      </w:pPr>
      <w:r>
        <w:rPr>
          <w:sz w:val="20"/>
          <w:szCs w:val="20"/>
          <w:lang w:val="en-US"/>
        </w:rPr>
        <w:t>B</w:t>
      </w:r>
      <w:r w:rsidR="0009217D" w:rsidRPr="009B0092">
        <w:rPr>
          <w:sz w:val="20"/>
          <w:szCs w:val="20"/>
          <w:lang w:val="en-US"/>
        </w:rPr>
        <w:t xml:space="preserve">ack in 2015, 21 young people and a climate scientist, as </w:t>
      </w:r>
      <w:r w:rsidR="00482B10">
        <w:rPr>
          <w:sz w:val="20"/>
          <w:szCs w:val="20"/>
          <w:lang w:val="en-US"/>
        </w:rPr>
        <w:t xml:space="preserve">self-named </w:t>
      </w:r>
      <w:r w:rsidR="0009217D" w:rsidRPr="009B0092">
        <w:rPr>
          <w:sz w:val="20"/>
          <w:szCs w:val="20"/>
          <w:lang w:val="en-US"/>
        </w:rPr>
        <w:t xml:space="preserve">guardian </w:t>
      </w:r>
      <w:r w:rsidR="00482B10">
        <w:rPr>
          <w:sz w:val="20"/>
          <w:szCs w:val="20"/>
          <w:lang w:val="en-US"/>
        </w:rPr>
        <w:t>of</w:t>
      </w:r>
      <w:r w:rsidR="0009217D" w:rsidRPr="009B0092">
        <w:rPr>
          <w:sz w:val="20"/>
          <w:szCs w:val="20"/>
          <w:lang w:val="en-US"/>
        </w:rPr>
        <w:t xml:space="preserve"> future generations, sued the U</w:t>
      </w:r>
      <w:r w:rsidR="00482B10">
        <w:rPr>
          <w:sz w:val="20"/>
          <w:szCs w:val="20"/>
          <w:lang w:val="en-US"/>
        </w:rPr>
        <w:t>.</w:t>
      </w:r>
      <w:r w:rsidR="0009217D" w:rsidRPr="009B0092">
        <w:rPr>
          <w:sz w:val="20"/>
          <w:szCs w:val="20"/>
          <w:lang w:val="en-US"/>
        </w:rPr>
        <w:t>S</w:t>
      </w:r>
      <w:r w:rsidR="00482B10">
        <w:rPr>
          <w:sz w:val="20"/>
          <w:szCs w:val="20"/>
          <w:lang w:val="en-US"/>
        </w:rPr>
        <w:t>.</w:t>
      </w:r>
      <w:r w:rsidR="0009217D" w:rsidRPr="009B0092">
        <w:rPr>
          <w:sz w:val="20"/>
          <w:szCs w:val="20"/>
          <w:lang w:val="en-US"/>
        </w:rPr>
        <w:t xml:space="preserve"> federal government and president for violating their constitutional rights to life, liberty and equal protection as well as their public trust rights to vital natural resources. American environmental non-profits Our Children’s Trust (OCT) and Earth Guardians supported the lawsuit, which claims</w:t>
      </w:r>
      <w:r w:rsidR="00482B10">
        <w:rPr>
          <w:sz w:val="20"/>
          <w:szCs w:val="20"/>
          <w:lang w:val="en-US"/>
        </w:rPr>
        <w:t xml:space="preserve"> </w:t>
      </w:r>
      <w:r w:rsidR="0009217D" w:rsidRPr="009B0092">
        <w:rPr>
          <w:sz w:val="20"/>
          <w:szCs w:val="20"/>
          <w:lang w:val="en-US"/>
        </w:rPr>
        <w:t>that the government’s failure to act is a direct and purposeful infringement on the rights of the young plaintiffs.</w:t>
      </w:r>
      <w:r w:rsidR="0009217D" w:rsidRPr="009B0092">
        <w:rPr>
          <w:sz w:val="20"/>
          <w:szCs w:val="20"/>
          <w:vertAlign w:val="superscript"/>
        </w:rPr>
        <w:footnoteReference w:id="5"/>
      </w:r>
      <w:r w:rsidR="0009217D" w:rsidRPr="009B0092">
        <w:rPr>
          <w:sz w:val="20"/>
          <w:szCs w:val="20"/>
          <w:lang w:val="en-US"/>
        </w:rPr>
        <w:t xml:space="preserve"> In 2016, Justice Ann Aiken of the District Court of Oregon allowed the case, stating that  “Federal courts too often have been cautious and overly deferential in the arena of environmental law, and the world has suffered for it.”</w:t>
      </w:r>
      <w:r w:rsidR="0009217D" w:rsidRPr="009B0092">
        <w:rPr>
          <w:sz w:val="20"/>
          <w:szCs w:val="20"/>
          <w:vertAlign w:val="superscript"/>
        </w:rPr>
        <w:footnoteReference w:id="6"/>
      </w:r>
      <w:r w:rsidR="0009217D" w:rsidRPr="009B0092">
        <w:rPr>
          <w:sz w:val="20"/>
          <w:szCs w:val="20"/>
          <w:lang w:val="en-US"/>
        </w:rPr>
        <w:t xml:space="preserve"> Both the Obama and Trump administrations have sought to block the suit, and though the case has been cleared to advance by the Supreme Court, part of a stay requested by the Trump administration was granted on 8 November 2018. However, trial preparations are still </w:t>
      </w:r>
      <w:r w:rsidR="00482B10">
        <w:rPr>
          <w:sz w:val="20"/>
          <w:szCs w:val="20"/>
          <w:lang w:val="en-US"/>
        </w:rPr>
        <w:t>going on</w:t>
      </w:r>
      <w:r w:rsidR="0009217D" w:rsidRPr="009B0092">
        <w:rPr>
          <w:sz w:val="20"/>
          <w:szCs w:val="20"/>
          <w:lang w:val="en-US"/>
        </w:rPr>
        <w:t xml:space="preserve">. </w:t>
      </w:r>
      <w:r w:rsidR="0009217D" w:rsidRPr="009B0092">
        <w:rPr>
          <w:rFonts w:eastAsia="Times New Roman"/>
          <w:sz w:val="20"/>
          <w:szCs w:val="20"/>
          <w:lang w:val="en-US"/>
        </w:rPr>
        <w:t>This landmark case is rapidly developing</w:t>
      </w:r>
      <w:r>
        <w:rPr>
          <w:rFonts w:eastAsia="Times New Roman"/>
          <w:sz w:val="20"/>
          <w:szCs w:val="20"/>
          <w:lang w:val="en-US"/>
        </w:rPr>
        <w:t>;</w:t>
      </w:r>
      <w:r w:rsidR="0009217D" w:rsidRPr="009B0092">
        <w:rPr>
          <w:rFonts w:eastAsia="Times New Roman"/>
          <w:sz w:val="20"/>
          <w:szCs w:val="20"/>
          <w:lang w:val="en-US"/>
        </w:rPr>
        <w:t xml:space="preserve"> visit Our Children’s Trust </w:t>
      </w:r>
      <w:hyperlink r:id="rId9" w:history="1">
        <w:r w:rsidR="0009217D" w:rsidRPr="009B0092">
          <w:rPr>
            <w:rFonts w:eastAsia="Times New Roman"/>
            <w:sz w:val="20"/>
            <w:szCs w:val="20"/>
            <w:lang w:val="en-US"/>
          </w:rPr>
          <w:t>website</w:t>
        </w:r>
      </w:hyperlink>
      <w:r w:rsidR="0009217D" w:rsidRPr="009B0092">
        <w:rPr>
          <w:rFonts w:eastAsia="Times New Roman"/>
          <w:sz w:val="20"/>
          <w:szCs w:val="20"/>
          <w:lang w:val="en-US"/>
        </w:rPr>
        <w:t xml:space="preserve"> for the latest</w:t>
      </w:r>
      <w:r w:rsidR="0009217D" w:rsidRPr="009B0092">
        <w:rPr>
          <w:sz w:val="20"/>
          <w:szCs w:val="20"/>
          <w:lang w:val="en-US"/>
        </w:rPr>
        <w:t xml:space="preserve"> updates.</w:t>
      </w:r>
      <w:r w:rsidR="0009217D" w:rsidRPr="009B0092">
        <w:rPr>
          <w:sz w:val="20"/>
          <w:szCs w:val="20"/>
          <w:vertAlign w:val="superscript"/>
        </w:rPr>
        <w:footnoteReference w:id="7"/>
      </w:r>
    </w:p>
    <w:p w14:paraId="35555B76" w14:textId="77777777" w:rsidR="0009217D" w:rsidRPr="009B0092" w:rsidRDefault="0009217D" w:rsidP="0009217D">
      <w:pPr>
        <w:pStyle w:val="Normal1"/>
        <w:spacing w:line="240" w:lineRule="auto"/>
        <w:contextualSpacing w:val="0"/>
        <w:jc w:val="both"/>
        <w:rPr>
          <w:sz w:val="20"/>
          <w:szCs w:val="20"/>
          <w:lang w:val="en-US"/>
        </w:rPr>
      </w:pPr>
      <w:r w:rsidRPr="009B0092">
        <w:rPr>
          <w:b/>
          <w:sz w:val="20"/>
          <w:szCs w:val="20"/>
          <w:lang w:val="en-US"/>
        </w:rPr>
        <w:lastRenderedPageBreak/>
        <w:t>NOTE:</w:t>
      </w:r>
      <w:r w:rsidRPr="009B0092">
        <w:rPr>
          <w:sz w:val="20"/>
          <w:szCs w:val="20"/>
          <w:lang w:val="en-US"/>
        </w:rPr>
        <w:t xml:space="preserve"> OCT has also brought at least eight state-level lawsuits (all led by youth plaintiffs)</w:t>
      </w:r>
      <w:r w:rsidRPr="009B0092">
        <w:rPr>
          <w:sz w:val="20"/>
          <w:szCs w:val="20"/>
          <w:vertAlign w:val="superscript"/>
        </w:rPr>
        <w:footnoteReference w:id="8"/>
      </w:r>
      <w:r w:rsidRPr="009B0092">
        <w:rPr>
          <w:sz w:val="20"/>
          <w:szCs w:val="20"/>
          <w:lang w:val="en-US"/>
        </w:rPr>
        <w:t xml:space="preserve"> and supports climate change lawsuits by young people in almost every U.S. state</w:t>
      </w:r>
      <w:r w:rsidRPr="009B0092">
        <w:rPr>
          <w:sz w:val="20"/>
          <w:szCs w:val="20"/>
          <w:vertAlign w:val="superscript"/>
        </w:rPr>
        <w:footnoteReference w:id="9"/>
      </w:r>
      <w:r w:rsidRPr="009B0092">
        <w:rPr>
          <w:sz w:val="20"/>
          <w:szCs w:val="20"/>
          <w:lang w:val="en-US"/>
        </w:rPr>
        <w:t xml:space="preserve"> and at least 12 countries around the world.</w:t>
      </w:r>
      <w:r w:rsidRPr="009B0092">
        <w:rPr>
          <w:sz w:val="20"/>
          <w:szCs w:val="20"/>
          <w:vertAlign w:val="superscript"/>
        </w:rPr>
        <w:footnoteReference w:id="10"/>
      </w:r>
      <w:r w:rsidRPr="009B0092">
        <w:rPr>
          <w:sz w:val="20"/>
          <w:szCs w:val="20"/>
          <w:lang w:val="en-US"/>
        </w:rPr>
        <w:t xml:space="preserve"> </w:t>
      </w:r>
    </w:p>
    <w:p w14:paraId="26A29130" w14:textId="77777777" w:rsidR="0009217D" w:rsidRPr="009B0092" w:rsidRDefault="0009217D" w:rsidP="0009217D">
      <w:pPr>
        <w:pStyle w:val="Titre1"/>
        <w:jc w:val="both"/>
        <w:rPr>
          <w:rFonts w:ascii="Arial" w:eastAsia="Arial" w:hAnsi="Arial" w:cs="Arial"/>
          <w:color w:val="000000"/>
          <w:sz w:val="20"/>
          <w:szCs w:val="20"/>
          <w:lang w:val="en-US"/>
        </w:rPr>
      </w:pPr>
    </w:p>
    <w:p w14:paraId="45A8B7AD" w14:textId="77777777" w:rsidR="0009217D" w:rsidRPr="009B0092" w:rsidRDefault="0009217D" w:rsidP="0009217D">
      <w:pPr>
        <w:pStyle w:val="Titre1"/>
        <w:jc w:val="both"/>
        <w:rPr>
          <w:rFonts w:ascii="Arial" w:eastAsia="Arial" w:hAnsi="Arial" w:cs="Arial"/>
          <w:color w:val="000000"/>
          <w:sz w:val="20"/>
          <w:szCs w:val="20"/>
          <w:lang w:val="en-US"/>
        </w:rPr>
      </w:pPr>
      <w:r w:rsidRPr="009B0092">
        <w:rPr>
          <w:rFonts w:ascii="Arial" w:eastAsia="Arial" w:hAnsi="Arial" w:cs="Arial"/>
          <w:color w:val="000000"/>
          <w:sz w:val="20"/>
          <w:szCs w:val="20"/>
          <w:lang w:val="en-US"/>
        </w:rPr>
        <w:t xml:space="preserve">OTHER RELEVANT CASES </w:t>
      </w:r>
    </w:p>
    <w:p w14:paraId="749B4E7F" w14:textId="77777777" w:rsidR="0009217D" w:rsidRPr="009B0092" w:rsidRDefault="0009217D" w:rsidP="0009217D">
      <w:pPr>
        <w:pStyle w:val="Titre1"/>
        <w:jc w:val="both"/>
        <w:rPr>
          <w:rFonts w:ascii="Arial" w:eastAsia="Arial" w:hAnsi="Arial" w:cs="Arial"/>
          <w:color w:val="000000"/>
          <w:sz w:val="20"/>
          <w:szCs w:val="20"/>
          <w:lang w:val="en-US"/>
        </w:rPr>
      </w:pPr>
    </w:p>
    <w:p w14:paraId="051F5880" w14:textId="77777777" w:rsidR="0009217D" w:rsidRPr="009B0092" w:rsidRDefault="0009217D" w:rsidP="0009217D">
      <w:pPr>
        <w:pStyle w:val="Titre1"/>
        <w:jc w:val="both"/>
        <w:rPr>
          <w:rFonts w:ascii="Arial" w:eastAsia="Arial" w:hAnsi="Arial" w:cs="Arial"/>
          <w:b/>
          <w:color w:val="000000"/>
          <w:sz w:val="20"/>
          <w:szCs w:val="20"/>
          <w:lang w:val="en-US"/>
        </w:rPr>
      </w:pPr>
      <w:proofErr w:type="spellStart"/>
      <w:r w:rsidRPr="009B0092">
        <w:rPr>
          <w:rFonts w:ascii="Arial" w:eastAsia="Arial" w:hAnsi="Arial" w:cs="Arial"/>
          <w:b/>
          <w:color w:val="000000"/>
          <w:sz w:val="20"/>
          <w:szCs w:val="20"/>
          <w:lang w:val="en-US"/>
        </w:rPr>
        <w:t>Klimaatzaak</w:t>
      </w:r>
      <w:proofErr w:type="spellEnd"/>
      <w:r w:rsidRPr="009B0092">
        <w:rPr>
          <w:rFonts w:ascii="Arial" w:eastAsia="Arial" w:hAnsi="Arial" w:cs="Arial"/>
          <w:b/>
          <w:color w:val="000000"/>
          <w:sz w:val="20"/>
          <w:szCs w:val="20"/>
          <w:lang w:val="en-US"/>
        </w:rPr>
        <w:t xml:space="preserve"> v. Kingdom of Belgium (2015) </w:t>
      </w:r>
      <w:r w:rsidRPr="009B0092">
        <w:rPr>
          <w:rFonts w:ascii="Arial" w:eastAsia="Arial" w:hAnsi="Arial" w:cs="Arial"/>
          <w:b/>
          <w:color w:val="000000"/>
          <w:sz w:val="20"/>
          <w:szCs w:val="20"/>
          <w:lang w:val="en-US"/>
        </w:rPr>
        <w:tab/>
      </w:r>
    </w:p>
    <w:p w14:paraId="1E92CB71" w14:textId="6205A729" w:rsidR="0009217D" w:rsidRPr="009B0092" w:rsidRDefault="0009217D" w:rsidP="0009217D">
      <w:pPr>
        <w:pStyle w:val="Normal1"/>
        <w:spacing w:line="240" w:lineRule="auto"/>
        <w:contextualSpacing w:val="0"/>
        <w:jc w:val="both"/>
        <w:rPr>
          <w:sz w:val="20"/>
          <w:szCs w:val="20"/>
          <w:lang w:val="en-US"/>
        </w:rPr>
      </w:pPr>
      <w:r w:rsidRPr="009B0092">
        <w:rPr>
          <w:sz w:val="20"/>
          <w:szCs w:val="20"/>
          <w:lang w:val="en-US"/>
        </w:rPr>
        <w:t xml:space="preserve">Inspired by the </w:t>
      </w:r>
      <w:proofErr w:type="spellStart"/>
      <w:r w:rsidRPr="009B0092">
        <w:rPr>
          <w:sz w:val="20"/>
          <w:szCs w:val="20"/>
          <w:lang w:val="en-US"/>
        </w:rPr>
        <w:t>Urgenda</w:t>
      </w:r>
      <w:proofErr w:type="spellEnd"/>
      <w:r w:rsidRPr="009B0092">
        <w:rPr>
          <w:sz w:val="20"/>
          <w:szCs w:val="20"/>
          <w:lang w:val="en-US"/>
        </w:rPr>
        <w:t xml:space="preserve"> victory, a group of Belgian citizens brought their own </w:t>
      </w:r>
      <w:proofErr w:type="spellStart"/>
      <w:r w:rsidRPr="009B0092">
        <w:rPr>
          <w:sz w:val="20"/>
          <w:szCs w:val="20"/>
          <w:lang w:val="en-US"/>
        </w:rPr>
        <w:t>Klimaatzaak</w:t>
      </w:r>
      <w:proofErr w:type="spellEnd"/>
      <w:r w:rsidRPr="009B0092">
        <w:rPr>
          <w:sz w:val="20"/>
          <w:szCs w:val="20"/>
          <w:lang w:val="en-US"/>
        </w:rPr>
        <w:t>, which means “climate case”. They are suing both Belgium’s regional and federal governments for failing to reduce greenhouse gas emissions to 40% below 1990 levels by 2020 and 87.5% below 1990 levels by 2050.</w:t>
      </w:r>
      <w:r w:rsidRPr="009B0092">
        <w:rPr>
          <w:sz w:val="20"/>
          <w:szCs w:val="20"/>
          <w:vertAlign w:val="superscript"/>
        </w:rPr>
        <w:footnoteReference w:id="11"/>
      </w:r>
      <w:r w:rsidRPr="009B0092">
        <w:rPr>
          <w:sz w:val="20"/>
          <w:szCs w:val="20"/>
          <w:lang w:val="en-US"/>
        </w:rPr>
        <w:t xml:space="preserve"> The case has over 9,000 citizens listed as co-plaintiffs. After three years of delays due to procedural and language challenges, as </w:t>
      </w:r>
      <w:r w:rsidRPr="009B0092">
        <w:rPr>
          <w:sz w:val="20"/>
          <w:szCs w:val="20"/>
          <w:lang w:val="en-US"/>
        </w:rPr>
        <w:t xml:space="preserve">of 20 April 2018, the highest </w:t>
      </w:r>
      <w:r w:rsidRPr="009B0092">
        <w:rPr>
          <w:sz w:val="20"/>
          <w:szCs w:val="20"/>
          <w:lang w:val="en-US"/>
        </w:rPr>
        <w:t xml:space="preserve">court rejected the government’s language </w:t>
      </w:r>
      <w:r w:rsidRPr="009B0092">
        <w:rPr>
          <w:sz w:val="20"/>
          <w:szCs w:val="20"/>
          <w:lang w:val="en-US"/>
        </w:rPr>
        <w:t>challeng</w:t>
      </w:r>
      <w:r w:rsidR="00482B10">
        <w:rPr>
          <w:sz w:val="20"/>
          <w:szCs w:val="20"/>
          <w:lang w:val="en-US"/>
        </w:rPr>
        <w:t>e:</w:t>
      </w:r>
      <w:r w:rsidRPr="009B0092">
        <w:rPr>
          <w:sz w:val="20"/>
          <w:szCs w:val="20"/>
          <w:lang w:val="en-US"/>
        </w:rPr>
        <w:t xml:space="preserve"> the plaintiffs </w:t>
      </w:r>
      <w:r w:rsidR="00482B10">
        <w:rPr>
          <w:sz w:val="20"/>
          <w:szCs w:val="20"/>
          <w:lang w:val="en-US"/>
        </w:rPr>
        <w:t xml:space="preserve">were allowed to </w:t>
      </w:r>
      <w:r w:rsidRPr="009B0092">
        <w:rPr>
          <w:sz w:val="20"/>
          <w:szCs w:val="20"/>
          <w:lang w:val="en-US"/>
        </w:rPr>
        <w:t>move forward with a written exchange of arguments, which will take place until the end of 2019.</w:t>
      </w:r>
      <w:r w:rsidRPr="001052B0">
        <w:rPr>
          <w:sz w:val="20"/>
          <w:szCs w:val="20"/>
          <w:vertAlign w:val="superscript"/>
        </w:rPr>
        <w:footnoteReference w:id="12"/>
      </w:r>
    </w:p>
    <w:p w14:paraId="00937696" w14:textId="77777777" w:rsidR="0009217D" w:rsidRPr="009B0092" w:rsidRDefault="0009217D" w:rsidP="0009217D">
      <w:pPr>
        <w:pStyle w:val="Normal1"/>
        <w:spacing w:line="240" w:lineRule="auto"/>
        <w:contextualSpacing w:val="0"/>
        <w:jc w:val="both"/>
        <w:rPr>
          <w:sz w:val="20"/>
          <w:szCs w:val="20"/>
          <w:lang w:val="en-US"/>
        </w:rPr>
      </w:pPr>
    </w:p>
    <w:p w14:paraId="34390560" w14:textId="77777777" w:rsidR="0009217D" w:rsidRPr="009B0092" w:rsidRDefault="0009217D" w:rsidP="0009217D">
      <w:pPr>
        <w:pStyle w:val="Titre1"/>
        <w:jc w:val="both"/>
        <w:rPr>
          <w:rFonts w:ascii="Arial" w:eastAsia="Arial" w:hAnsi="Arial" w:cs="Arial"/>
          <w:b/>
          <w:color w:val="000000"/>
          <w:sz w:val="20"/>
          <w:szCs w:val="20"/>
          <w:lang w:val="en-US"/>
        </w:rPr>
      </w:pPr>
      <w:r w:rsidRPr="009B0092">
        <w:rPr>
          <w:rFonts w:ascii="Arial" w:eastAsia="Arial" w:hAnsi="Arial" w:cs="Arial"/>
          <w:b/>
          <w:color w:val="000000"/>
          <w:sz w:val="20"/>
          <w:szCs w:val="20"/>
          <w:lang w:val="en-US"/>
        </w:rPr>
        <w:t xml:space="preserve">Greenpeace Nordic and Nature and Youth v. Norway (The People vs. Arctic Oil) (2016) </w:t>
      </w:r>
      <w:r w:rsidRPr="009B0092">
        <w:rPr>
          <w:rFonts w:ascii="Arial" w:eastAsia="Arial" w:hAnsi="Arial" w:cs="Arial"/>
          <w:b/>
          <w:color w:val="000000"/>
          <w:sz w:val="20"/>
          <w:szCs w:val="20"/>
          <w:lang w:val="en-US"/>
        </w:rPr>
        <w:tab/>
      </w:r>
    </w:p>
    <w:p w14:paraId="0A900627" w14:textId="1A1AFC52" w:rsidR="0009217D" w:rsidRPr="009B0092" w:rsidRDefault="0009217D" w:rsidP="0009217D">
      <w:pPr>
        <w:pStyle w:val="Normal1"/>
        <w:spacing w:line="240" w:lineRule="auto"/>
        <w:contextualSpacing w:val="0"/>
        <w:jc w:val="both"/>
        <w:rPr>
          <w:sz w:val="20"/>
          <w:szCs w:val="20"/>
          <w:lang w:val="en-US"/>
        </w:rPr>
      </w:pPr>
      <w:r w:rsidRPr="009B0092">
        <w:rPr>
          <w:sz w:val="20"/>
          <w:szCs w:val="20"/>
          <w:lang w:val="en-US"/>
        </w:rPr>
        <w:t>Greenpeace Nordic and Norwegian youth group Nature and Youth sued the Norwegian government for granting new oil and gas exploration licenses in the Barents Sea, arguing that the government breached the Constitution’s right to a healthy environment, and thus to a stable climate, for present and future generations.</w:t>
      </w:r>
      <w:r w:rsidRPr="009B0092">
        <w:rPr>
          <w:sz w:val="20"/>
          <w:szCs w:val="20"/>
          <w:vertAlign w:val="superscript"/>
        </w:rPr>
        <w:footnoteReference w:id="13"/>
      </w:r>
      <w:r w:rsidRPr="009B0092">
        <w:rPr>
          <w:sz w:val="20"/>
          <w:szCs w:val="20"/>
          <w:lang w:val="en-US"/>
        </w:rPr>
        <w:t xml:space="preserve"> The lawsuit focused on licenses the government granted after it signed and ratified the Paris Agreement. In January 2018, the Oslo District Court </w:t>
      </w:r>
      <w:r w:rsidR="00AA2485" w:rsidRPr="009B0092">
        <w:rPr>
          <w:sz w:val="20"/>
          <w:szCs w:val="20"/>
          <w:lang w:val="en-US"/>
        </w:rPr>
        <w:t>recognized</w:t>
      </w:r>
      <w:r w:rsidRPr="009B0092">
        <w:rPr>
          <w:sz w:val="20"/>
          <w:szCs w:val="20"/>
          <w:lang w:val="en-US"/>
        </w:rPr>
        <w:t xml:space="preserve"> that there is a constitutional right to a healthy environment, but found that the government did not violate any of the relevant rights in making the licensing decision. Greenpeace and Nature and Youth appealed the decision in February 2018 and the appeal will </w:t>
      </w:r>
      <w:r w:rsidR="00AA2485">
        <w:rPr>
          <w:sz w:val="20"/>
          <w:szCs w:val="20"/>
          <w:lang w:val="en-US"/>
        </w:rPr>
        <w:t>be heard</w:t>
      </w:r>
      <w:r w:rsidRPr="009B0092">
        <w:rPr>
          <w:sz w:val="20"/>
          <w:szCs w:val="20"/>
          <w:lang w:val="en-US"/>
        </w:rPr>
        <w:t xml:space="preserve"> at the Court of appeal at the end of 2019.</w:t>
      </w:r>
      <w:r w:rsidRPr="009B0092">
        <w:rPr>
          <w:sz w:val="20"/>
          <w:szCs w:val="20"/>
          <w:vertAlign w:val="superscript"/>
        </w:rPr>
        <w:footnoteReference w:id="14"/>
      </w:r>
    </w:p>
    <w:p w14:paraId="5248AFB7" w14:textId="77777777" w:rsidR="0009217D" w:rsidRPr="009B0092" w:rsidRDefault="0009217D" w:rsidP="0009217D">
      <w:pPr>
        <w:pStyle w:val="Normal1"/>
        <w:spacing w:line="240" w:lineRule="auto"/>
        <w:contextualSpacing w:val="0"/>
        <w:jc w:val="both"/>
        <w:rPr>
          <w:sz w:val="20"/>
          <w:szCs w:val="20"/>
          <w:lang w:val="en-US"/>
        </w:rPr>
      </w:pPr>
    </w:p>
    <w:p w14:paraId="4989E1C0" w14:textId="77777777" w:rsidR="0009217D" w:rsidRPr="009B0092" w:rsidRDefault="0009217D" w:rsidP="0009217D">
      <w:pPr>
        <w:pStyle w:val="Titre1"/>
        <w:jc w:val="both"/>
        <w:rPr>
          <w:rFonts w:ascii="Arial" w:eastAsia="Arial" w:hAnsi="Arial" w:cs="Arial"/>
          <w:b/>
          <w:color w:val="000000"/>
          <w:sz w:val="20"/>
          <w:szCs w:val="20"/>
          <w:lang w:val="en-US"/>
        </w:rPr>
      </w:pPr>
      <w:proofErr w:type="spellStart"/>
      <w:r w:rsidRPr="009B0092">
        <w:rPr>
          <w:rFonts w:ascii="Arial" w:eastAsia="Arial" w:hAnsi="Arial" w:cs="Arial"/>
          <w:b/>
          <w:color w:val="000000"/>
          <w:sz w:val="20"/>
          <w:szCs w:val="20"/>
          <w:lang w:val="en-US"/>
        </w:rPr>
        <w:t>Klimaseniorinnen</w:t>
      </w:r>
      <w:proofErr w:type="spellEnd"/>
      <w:r w:rsidRPr="009B0092">
        <w:rPr>
          <w:rFonts w:ascii="Arial" w:eastAsia="Arial" w:hAnsi="Arial" w:cs="Arial"/>
          <w:b/>
          <w:color w:val="000000"/>
          <w:sz w:val="20"/>
          <w:szCs w:val="20"/>
          <w:lang w:val="en-US"/>
        </w:rPr>
        <w:t xml:space="preserve"> v Switzerland</w:t>
      </w:r>
      <w:r w:rsidRPr="009B0092">
        <w:rPr>
          <w:rFonts w:ascii="Arial" w:eastAsia="Arial" w:hAnsi="Arial" w:cs="Arial"/>
          <w:b/>
          <w:i/>
          <w:color w:val="000000"/>
          <w:sz w:val="20"/>
          <w:szCs w:val="20"/>
          <w:lang w:val="en-US"/>
        </w:rPr>
        <w:t xml:space="preserve"> </w:t>
      </w:r>
      <w:r w:rsidRPr="009B0092">
        <w:rPr>
          <w:rFonts w:ascii="Arial" w:eastAsia="Arial" w:hAnsi="Arial" w:cs="Arial"/>
          <w:b/>
          <w:color w:val="000000"/>
          <w:sz w:val="20"/>
          <w:szCs w:val="20"/>
          <w:lang w:val="en-US"/>
        </w:rPr>
        <w:t>(Senior Swiss Women for Climate Protection) (2016)</w:t>
      </w:r>
    </w:p>
    <w:p w14:paraId="0C9FD106" w14:textId="1661F944" w:rsidR="0009217D" w:rsidRPr="00FD12BB" w:rsidRDefault="0009217D" w:rsidP="00FD12BB">
      <w:pPr>
        <w:jc w:val="both"/>
        <w:rPr>
          <w:rFonts w:ascii="Arial" w:hAnsi="Arial" w:cs="Arial"/>
          <w:sz w:val="20"/>
          <w:szCs w:val="20"/>
          <w:lang w:val="en-US"/>
        </w:rPr>
      </w:pPr>
      <w:r w:rsidRPr="009B0092">
        <w:rPr>
          <w:rFonts w:ascii="Arial" w:hAnsi="Arial" w:cs="Arial"/>
          <w:sz w:val="20"/>
          <w:szCs w:val="20"/>
          <w:lang w:val="en-US"/>
        </w:rPr>
        <w:t>In a first case of its kind in Switzerland, an initial group of almost 500 elderly women (now over 1,000) sued the Swiss government over its alleged failure to take adequate measures to combat climate change.</w:t>
      </w:r>
      <w:r w:rsidRPr="009B0092">
        <w:rPr>
          <w:rFonts w:ascii="Arial" w:hAnsi="Arial" w:cs="Arial"/>
          <w:sz w:val="20"/>
          <w:szCs w:val="20"/>
          <w:vertAlign w:val="superscript"/>
        </w:rPr>
        <w:footnoteReference w:id="15"/>
      </w:r>
      <w:r w:rsidRPr="009B0092">
        <w:rPr>
          <w:rFonts w:ascii="Arial" w:hAnsi="Arial" w:cs="Arial"/>
          <w:sz w:val="20"/>
          <w:szCs w:val="20"/>
          <w:lang w:val="en-US"/>
        </w:rPr>
        <w:t xml:space="preserve"> They claim that the Swiss authorities are failing to fulfil</w:t>
      </w:r>
      <w:r w:rsidR="00AA2485">
        <w:rPr>
          <w:rFonts w:ascii="Arial" w:hAnsi="Arial" w:cs="Arial"/>
          <w:sz w:val="20"/>
          <w:szCs w:val="20"/>
          <w:lang w:val="en-US"/>
        </w:rPr>
        <w:t>l</w:t>
      </w:r>
      <w:r w:rsidRPr="009B0092">
        <w:rPr>
          <w:rFonts w:ascii="Arial" w:hAnsi="Arial" w:cs="Arial"/>
          <w:sz w:val="20"/>
          <w:szCs w:val="20"/>
          <w:lang w:val="en-US"/>
        </w:rPr>
        <w:t xml:space="preserve"> their duty to protect them from climate change as required by the Swiss Constitution and by the European Convention on Human Rights. As older women, they are particularly vulnerable to climate change impacts, especially due to the increase in heatwaves. On 25 April, 2017, the Swiss Federal Department of the Environment, Transport, Energy and Communications (DETEC) denied the Senior Women’s request. The </w:t>
      </w:r>
      <w:proofErr w:type="spellStart"/>
      <w:r w:rsidRPr="009B0092">
        <w:rPr>
          <w:rFonts w:ascii="Arial" w:hAnsi="Arial" w:cs="Arial"/>
          <w:sz w:val="20"/>
          <w:szCs w:val="20"/>
          <w:lang w:val="en-US"/>
        </w:rPr>
        <w:t>Klimaseniorinnen</w:t>
      </w:r>
      <w:proofErr w:type="spellEnd"/>
      <w:r w:rsidRPr="009B0092">
        <w:rPr>
          <w:rFonts w:ascii="Arial" w:hAnsi="Arial" w:cs="Arial"/>
          <w:sz w:val="20"/>
          <w:szCs w:val="20"/>
          <w:lang w:val="en-US"/>
        </w:rPr>
        <w:t xml:space="preserve"> appealed at the Federal Administrative Court on 26 May 2017, the case is still pending at the time of writing. </w:t>
      </w:r>
      <w:bookmarkStart w:id="0" w:name="_GoBack"/>
      <w:bookmarkEnd w:id="0"/>
    </w:p>
    <w:p w14:paraId="6A229411" w14:textId="77777777" w:rsidR="0009217D" w:rsidRPr="009B0092" w:rsidRDefault="0009217D" w:rsidP="0009217D">
      <w:pPr>
        <w:pStyle w:val="Titre1"/>
        <w:jc w:val="both"/>
        <w:rPr>
          <w:rFonts w:ascii="Arial" w:eastAsia="Arial" w:hAnsi="Arial" w:cs="Arial"/>
          <w:color w:val="000000"/>
          <w:sz w:val="20"/>
          <w:szCs w:val="20"/>
          <w:lang w:val="en-US"/>
        </w:rPr>
      </w:pPr>
    </w:p>
    <w:p w14:paraId="4B97358E" w14:textId="77777777" w:rsidR="0009217D" w:rsidRPr="009B0092" w:rsidRDefault="0009217D" w:rsidP="0009217D">
      <w:pPr>
        <w:pStyle w:val="Titre1"/>
        <w:jc w:val="both"/>
        <w:rPr>
          <w:rFonts w:ascii="Arial" w:eastAsia="Arial" w:hAnsi="Arial" w:cs="Arial"/>
          <w:b/>
          <w:color w:val="000000"/>
          <w:sz w:val="20"/>
          <w:szCs w:val="20"/>
          <w:lang w:val="en-US"/>
        </w:rPr>
      </w:pPr>
      <w:r w:rsidRPr="009B0092">
        <w:rPr>
          <w:rFonts w:ascii="Arial" w:eastAsia="Arial" w:hAnsi="Arial" w:cs="Arial"/>
          <w:b/>
          <w:color w:val="000000"/>
          <w:sz w:val="20"/>
          <w:szCs w:val="20"/>
          <w:lang w:val="en-US"/>
        </w:rPr>
        <w:t>Friends of the Irish Environment CLG v Ireland (Climate Case Ireland) (2017)</w:t>
      </w:r>
    </w:p>
    <w:p w14:paraId="02EE5936" w14:textId="76EF74E7" w:rsidR="0009217D" w:rsidRPr="009B0092" w:rsidRDefault="0009217D" w:rsidP="0009217D">
      <w:pPr>
        <w:jc w:val="both"/>
        <w:rPr>
          <w:rFonts w:ascii="Arial" w:hAnsi="Arial" w:cs="Arial"/>
          <w:sz w:val="20"/>
          <w:szCs w:val="20"/>
          <w:lang w:val="en-US" w:eastAsia="en-US"/>
        </w:rPr>
      </w:pPr>
      <w:r w:rsidRPr="009B0092">
        <w:rPr>
          <w:rFonts w:ascii="Arial" w:hAnsi="Arial" w:cs="Arial"/>
          <w:sz w:val="20"/>
          <w:szCs w:val="20"/>
          <w:lang w:val="en-US"/>
        </w:rPr>
        <w:t xml:space="preserve">In line with other efforts above, Friends of the Irish Environment is suing the Irish government for its climate inaction. They allege that the government’s approval of the National Mitigation Plan (2017) is a violation of </w:t>
      </w:r>
      <w:r w:rsidRPr="009B0092">
        <w:rPr>
          <w:rFonts w:ascii="Arial" w:hAnsi="Arial" w:cs="Arial"/>
          <w:sz w:val="20"/>
          <w:szCs w:val="20"/>
          <w:lang w:val="en-US"/>
        </w:rPr>
        <w:t>their constitutional and human rights</w:t>
      </w:r>
      <w:r w:rsidR="00AA2485">
        <w:rPr>
          <w:rFonts w:ascii="Arial" w:hAnsi="Arial" w:cs="Arial"/>
          <w:sz w:val="20"/>
          <w:szCs w:val="20"/>
          <w:lang w:val="en-US"/>
        </w:rPr>
        <w:t xml:space="preserve"> and insufficient </w:t>
      </w:r>
      <w:r w:rsidRPr="009B0092">
        <w:rPr>
          <w:rFonts w:ascii="Arial" w:hAnsi="Arial" w:cs="Arial"/>
          <w:sz w:val="20"/>
          <w:szCs w:val="20"/>
          <w:lang w:val="en-US"/>
        </w:rPr>
        <w:t>to achieve the Paris Agreement goals.</w:t>
      </w:r>
      <w:r w:rsidRPr="009B0092">
        <w:rPr>
          <w:rFonts w:ascii="Arial" w:hAnsi="Arial" w:cs="Arial"/>
          <w:sz w:val="20"/>
          <w:szCs w:val="20"/>
          <w:vertAlign w:val="superscript"/>
          <w:lang w:val="en-US"/>
        </w:rPr>
        <w:footnoteReference w:id="16"/>
      </w:r>
      <w:r w:rsidRPr="009B0092">
        <w:rPr>
          <w:rFonts w:ascii="Arial" w:hAnsi="Arial" w:cs="Arial"/>
          <w:sz w:val="20"/>
          <w:szCs w:val="20"/>
          <w:lang w:val="en-US"/>
        </w:rPr>
        <w:t xml:space="preserve"> The UN </w:t>
      </w:r>
      <w:r w:rsidRPr="009B0092">
        <w:rPr>
          <w:rFonts w:ascii="Arial" w:hAnsi="Arial" w:cs="Arial"/>
          <w:sz w:val="20"/>
          <w:szCs w:val="20"/>
          <w:lang w:val="en-US"/>
        </w:rPr>
        <w:lastRenderedPageBreak/>
        <w:t xml:space="preserve">Special Rapporteur on the Right to a Healthy Environment, David Boyd, submitted an expert statement </w:t>
      </w:r>
      <w:r w:rsidR="00AA2485">
        <w:rPr>
          <w:rFonts w:ascii="Arial" w:hAnsi="Arial" w:cs="Arial"/>
          <w:sz w:val="20"/>
          <w:szCs w:val="20"/>
          <w:lang w:val="en-US"/>
        </w:rPr>
        <w:t xml:space="preserve">on </w:t>
      </w:r>
      <w:r w:rsidRPr="009B0092">
        <w:rPr>
          <w:rFonts w:ascii="Arial" w:hAnsi="Arial" w:cs="Arial"/>
          <w:sz w:val="20"/>
          <w:szCs w:val="20"/>
          <w:lang w:val="en-US"/>
        </w:rPr>
        <w:t>human rights obligations related to climate change (with a particular focus on the right to life) in support of the case, stating that the Irish government has “clear, positive, and enforceable obligations to protect against the infringement of human rights by climate change. It must reduce emissions as rapidly as possible, applying the maximum available resources”.</w:t>
      </w:r>
      <w:r w:rsidRPr="009B0092">
        <w:rPr>
          <w:rStyle w:val="Appelnotedebasdep"/>
          <w:rFonts w:ascii="Arial" w:hAnsi="Arial" w:cs="Arial"/>
          <w:sz w:val="20"/>
          <w:szCs w:val="20"/>
          <w:lang w:val="en-US"/>
        </w:rPr>
        <w:footnoteReference w:id="17"/>
      </w:r>
      <w:r w:rsidRPr="009B0092">
        <w:rPr>
          <w:rFonts w:ascii="Arial" w:hAnsi="Arial" w:cs="Arial"/>
          <w:sz w:val="20"/>
          <w:szCs w:val="20"/>
          <w:lang w:val="en-US"/>
        </w:rPr>
        <w:t xml:space="preserve"> </w:t>
      </w:r>
    </w:p>
    <w:p w14:paraId="0CE1312E" w14:textId="77777777" w:rsidR="0009217D" w:rsidRPr="009B0092" w:rsidRDefault="0009217D" w:rsidP="0009217D">
      <w:pPr>
        <w:pStyle w:val="Normal1"/>
        <w:spacing w:line="240" w:lineRule="auto"/>
        <w:contextualSpacing w:val="0"/>
        <w:jc w:val="both"/>
        <w:rPr>
          <w:sz w:val="20"/>
          <w:szCs w:val="20"/>
          <w:lang w:val="en-US"/>
        </w:rPr>
      </w:pPr>
    </w:p>
    <w:p w14:paraId="36286CE8" w14:textId="77777777" w:rsidR="0009217D" w:rsidRPr="009B0092" w:rsidRDefault="0009217D" w:rsidP="0009217D">
      <w:pPr>
        <w:pStyle w:val="Titre1"/>
        <w:jc w:val="both"/>
        <w:rPr>
          <w:rFonts w:ascii="Arial" w:eastAsia="Arial" w:hAnsi="Arial" w:cs="Arial"/>
          <w:b/>
          <w:color w:val="000000"/>
          <w:sz w:val="20"/>
          <w:szCs w:val="20"/>
          <w:lang w:val="en-US"/>
        </w:rPr>
      </w:pPr>
      <w:r w:rsidRPr="009B0092">
        <w:rPr>
          <w:rFonts w:ascii="Arial" w:eastAsia="Arial" w:hAnsi="Arial" w:cs="Arial"/>
          <w:b/>
          <w:color w:val="000000"/>
          <w:sz w:val="20"/>
          <w:szCs w:val="20"/>
          <w:lang w:val="en-US"/>
        </w:rPr>
        <w:t>Sarah Thomson v Minister of Climate Change (New Zealand) (2015)</w:t>
      </w:r>
    </w:p>
    <w:p w14:paraId="47E6DDC8" w14:textId="50C2FA5C" w:rsidR="0009217D" w:rsidRPr="009B0092" w:rsidRDefault="0009217D" w:rsidP="0009217D">
      <w:pPr>
        <w:jc w:val="both"/>
        <w:rPr>
          <w:rFonts w:ascii="Arial" w:eastAsia="Arial" w:hAnsi="Arial" w:cs="Arial"/>
          <w:sz w:val="20"/>
          <w:szCs w:val="20"/>
          <w:lang w:val="en-US"/>
        </w:rPr>
      </w:pPr>
      <w:r w:rsidRPr="009B0092">
        <w:rPr>
          <w:rFonts w:ascii="Arial" w:eastAsia="Arial" w:hAnsi="Arial" w:cs="Arial"/>
          <w:sz w:val="20"/>
          <w:szCs w:val="20"/>
          <w:lang w:val="en-US"/>
        </w:rPr>
        <w:t xml:space="preserve">Law student Sarah Thompson filed a lawsuit in 2015 against the Minister of Climate Change Issues, claiming that the Minister had failed to review </w:t>
      </w:r>
      <w:r w:rsidR="00AA2485">
        <w:rPr>
          <w:rFonts w:ascii="Arial" w:eastAsia="Arial" w:hAnsi="Arial" w:cs="Arial"/>
          <w:sz w:val="20"/>
          <w:szCs w:val="20"/>
          <w:lang w:val="en-US"/>
        </w:rPr>
        <w:t xml:space="preserve">its </w:t>
      </w:r>
      <w:r w:rsidRPr="009B0092">
        <w:rPr>
          <w:rFonts w:ascii="Arial" w:eastAsia="Arial" w:hAnsi="Arial" w:cs="Arial"/>
          <w:sz w:val="20"/>
          <w:szCs w:val="20"/>
          <w:lang w:val="en-US"/>
        </w:rPr>
        <w:t>climate targets after the UN's Intergovernmental Panel on Climate Change (IPCC) released its Fifth Assessment Report in 2013. She also alleged that the government’s greenhouse gas targets were "unreasonable and irrational" given the seriousness of climate change.</w:t>
      </w:r>
      <w:r w:rsidRPr="001052B0">
        <w:rPr>
          <w:rFonts w:ascii="Arial" w:eastAsia="Arial" w:hAnsi="Arial" w:cs="Arial"/>
          <w:sz w:val="20"/>
          <w:szCs w:val="20"/>
          <w:vertAlign w:val="superscript"/>
          <w:lang w:val="en-US"/>
        </w:rPr>
        <w:footnoteReference w:id="18"/>
      </w:r>
      <w:r w:rsidRPr="001052B0">
        <w:rPr>
          <w:rFonts w:ascii="Arial" w:eastAsia="Arial" w:hAnsi="Arial" w:cs="Arial"/>
          <w:sz w:val="20"/>
          <w:szCs w:val="20"/>
          <w:vertAlign w:val="superscript"/>
          <w:lang w:val="en-US"/>
        </w:rPr>
        <w:t xml:space="preserve"> </w:t>
      </w:r>
      <w:r w:rsidRPr="009B0092">
        <w:rPr>
          <w:rFonts w:ascii="Arial" w:eastAsia="Arial" w:hAnsi="Arial" w:cs="Arial"/>
          <w:sz w:val="20"/>
          <w:szCs w:val="20"/>
          <w:lang w:val="en-US"/>
        </w:rPr>
        <w:t xml:space="preserve">On 2 November </w:t>
      </w:r>
      <w:r w:rsidRPr="00AA2485">
        <w:rPr>
          <w:rFonts w:ascii="Arial" w:eastAsia="Arial" w:hAnsi="Arial" w:cs="Arial"/>
          <w:sz w:val="20"/>
          <w:szCs w:val="20"/>
          <w:lang w:val="en-US"/>
        </w:rPr>
        <w:t>2017</w:t>
      </w:r>
      <w:r w:rsidRPr="009B0092">
        <w:rPr>
          <w:rFonts w:ascii="Arial" w:eastAsia="Arial" w:hAnsi="Arial" w:cs="Arial"/>
          <w:sz w:val="20"/>
          <w:szCs w:val="20"/>
          <w:lang w:val="en-US"/>
        </w:rPr>
        <w:t xml:space="preserve">, the court found that the former minister should have carried out a review of the reduction targets based on the latest available science, in that case the Fifth Assessment Report of the IPCC. Before the decision from the court, an election in 2017 saw a new government which campaigned on eliminating all greenhouse gas emissions by 2050. </w:t>
      </w:r>
      <w:r w:rsidR="00222516">
        <w:rPr>
          <w:rFonts w:ascii="Arial" w:eastAsia="Arial" w:hAnsi="Arial" w:cs="Arial"/>
          <w:sz w:val="20"/>
          <w:szCs w:val="20"/>
          <w:lang w:val="en-US"/>
        </w:rPr>
        <w:t>Although</w:t>
      </w:r>
      <w:r w:rsidR="00222516" w:rsidRPr="009B0092">
        <w:rPr>
          <w:rFonts w:ascii="Arial" w:eastAsia="Arial" w:hAnsi="Arial" w:cs="Arial"/>
          <w:sz w:val="20"/>
          <w:szCs w:val="20"/>
          <w:lang w:val="en-US"/>
        </w:rPr>
        <w:t xml:space="preserve"> </w:t>
      </w:r>
      <w:r w:rsidRPr="009B0092">
        <w:rPr>
          <w:rFonts w:ascii="Arial" w:eastAsia="Arial" w:hAnsi="Arial" w:cs="Arial"/>
          <w:sz w:val="20"/>
          <w:szCs w:val="20"/>
          <w:lang w:val="en-US"/>
        </w:rPr>
        <w:t>the question was moot</w:t>
      </w:r>
      <w:r w:rsidR="00222516">
        <w:rPr>
          <w:rFonts w:ascii="Arial" w:eastAsia="Arial" w:hAnsi="Arial" w:cs="Arial"/>
          <w:sz w:val="20"/>
          <w:szCs w:val="20"/>
          <w:lang w:val="en-US"/>
        </w:rPr>
        <w:t>ed</w:t>
      </w:r>
      <w:r w:rsidRPr="009B0092">
        <w:rPr>
          <w:rFonts w:ascii="Arial" w:eastAsia="Arial" w:hAnsi="Arial" w:cs="Arial"/>
          <w:sz w:val="20"/>
          <w:szCs w:val="20"/>
          <w:lang w:val="en-US"/>
        </w:rPr>
        <w:t xml:space="preserve"> </w:t>
      </w:r>
      <w:r w:rsidR="00222516">
        <w:rPr>
          <w:rFonts w:ascii="Arial" w:eastAsia="Arial" w:hAnsi="Arial" w:cs="Arial"/>
          <w:sz w:val="20"/>
          <w:szCs w:val="20"/>
          <w:lang w:val="en-US"/>
        </w:rPr>
        <w:t xml:space="preserve">when a </w:t>
      </w:r>
      <w:r w:rsidRPr="009B0092">
        <w:rPr>
          <w:rFonts w:ascii="Arial" w:eastAsia="Arial" w:hAnsi="Arial" w:cs="Arial"/>
          <w:sz w:val="20"/>
          <w:szCs w:val="20"/>
          <w:lang w:val="en-US"/>
        </w:rPr>
        <w:t xml:space="preserve">new government was </w:t>
      </w:r>
      <w:r w:rsidR="00222516">
        <w:rPr>
          <w:rFonts w:ascii="Arial" w:eastAsia="Arial" w:hAnsi="Arial" w:cs="Arial"/>
          <w:sz w:val="20"/>
          <w:szCs w:val="20"/>
          <w:lang w:val="en-US"/>
        </w:rPr>
        <w:t>elected</w:t>
      </w:r>
      <w:r w:rsidRPr="009B0092">
        <w:rPr>
          <w:rFonts w:ascii="Arial" w:eastAsia="Arial" w:hAnsi="Arial" w:cs="Arial"/>
          <w:sz w:val="20"/>
          <w:szCs w:val="20"/>
          <w:lang w:val="en-US"/>
        </w:rPr>
        <w:t>, the court</w:t>
      </w:r>
      <w:r w:rsidR="00222516">
        <w:rPr>
          <w:rFonts w:ascii="Arial" w:eastAsia="Arial" w:hAnsi="Arial" w:cs="Arial"/>
          <w:sz w:val="20"/>
          <w:szCs w:val="20"/>
          <w:lang w:val="en-US"/>
        </w:rPr>
        <w:t xml:space="preserve"> </w:t>
      </w:r>
      <w:proofErr w:type="gramStart"/>
      <w:r w:rsidR="00222516">
        <w:rPr>
          <w:rFonts w:ascii="Arial" w:eastAsia="Arial" w:hAnsi="Arial" w:cs="Arial"/>
          <w:sz w:val="20"/>
          <w:szCs w:val="20"/>
          <w:lang w:val="en-US"/>
        </w:rPr>
        <w:t>made a decision</w:t>
      </w:r>
      <w:proofErr w:type="gramEnd"/>
      <w:r w:rsidR="00222516">
        <w:rPr>
          <w:rFonts w:ascii="Arial" w:eastAsia="Arial" w:hAnsi="Arial" w:cs="Arial"/>
          <w:sz w:val="20"/>
          <w:szCs w:val="20"/>
          <w:lang w:val="en-US"/>
        </w:rPr>
        <w:t xml:space="preserve"> of historic interest and reviewed the previous government’s targets</w:t>
      </w:r>
      <w:r w:rsidRPr="009B0092">
        <w:rPr>
          <w:rFonts w:ascii="Arial" w:eastAsia="Arial" w:hAnsi="Arial" w:cs="Arial"/>
          <w:sz w:val="20"/>
          <w:szCs w:val="20"/>
          <w:lang w:val="en-US"/>
        </w:rPr>
        <w:t xml:space="preserve">. </w:t>
      </w:r>
      <w:r w:rsidR="00222516">
        <w:rPr>
          <w:rFonts w:ascii="Arial" w:eastAsia="Arial" w:hAnsi="Arial" w:cs="Arial"/>
          <w:sz w:val="20"/>
          <w:szCs w:val="20"/>
          <w:lang w:val="en-US"/>
        </w:rPr>
        <w:t xml:space="preserve">The judgment also noted that the </w:t>
      </w:r>
      <w:r w:rsidRPr="009B0092">
        <w:rPr>
          <w:rFonts w:ascii="Arial" w:eastAsia="Arial" w:hAnsi="Arial" w:cs="Arial"/>
          <w:sz w:val="20"/>
          <w:szCs w:val="20"/>
          <w:lang w:val="en-US"/>
        </w:rPr>
        <w:t>“IPCC reports provide a factual basis on which decisions can be made.”</w:t>
      </w:r>
    </w:p>
    <w:p w14:paraId="7ED72695" w14:textId="77777777" w:rsidR="0009217D" w:rsidRPr="009B0092" w:rsidRDefault="0009217D" w:rsidP="0009217D">
      <w:pPr>
        <w:jc w:val="both"/>
        <w:rPr>
          <w:rFonts w:ascii="Arial" w:hAnsi="Arial" w:cs="Arial"/>
          <w:sz w:val="20"/>
          <w:szCs w:val="20"/>
          <w:lang w:val="en-US"/>
        </w:rPr>
      </w:pPr>
    </w:p>
    <w:p w14:paraId="1EF015AC" w14:textId="77777777" w:rsidR="0009217D" w:rsidRPr="009B0092" w:rsidRDefault="0009217D" w:rsidP="0009217D">
      <w:pPr>
        <w:pStyle w:val="Titre1"/>
        <w:jc w:val="both"/>
        <w:rPr>
          <w:rFonts w:ascii="Arial" w:eastAsia="Arial" w:hAnsi="Arial" w:cs="Arial"/>
          <w:b/>
          <w:color w:val="000000"/>
          <w:sz w:val="20"/>
          <w:szCs w:val="20"/>
          <w:lang w:val="en-US"/>
        </w:rPr>
      </w:pPr>
      <w:r w:rsidRPr="009B0092">
        <w:rPr>
          <w:rFonts w:ascii="Arial" w:eastAsia="Arial" w:hAnsi="Arial" w:cs="Arial"/>
          <w:b/>
          <w:color w:val="000000"/>
          <w:sz w:val="20"/>
          <w:szCs w:val="20"/>
          <w:lang w:val="en-US"/>
        </w:rPr>
        <w:t>Peña and others v Government of Colombia (2018)</w:t>
      </w:r>
    </w:p>
    <w:p w14:paraId="7B7C1E8E" w14:textId="1D1CB065" w:rsidR="0009217D" w:rsidRPr="009B0092" w:rsidRDefault="0009217D" w:rsidP="0009217D">
      <w:pPr>
        <w:jc w:val="both"/>
        <w:rPr>
          <w:rFonts w:ascii="Arial" w:eastAsia="Arial" w:hAnsi="Arial" w:cs="Arial"/>
          <w:color w:val="000000" w:themeColor="text1"/>
          <w:sz w:val="20"/>
          <w:szCs w:val="20"/>
          <w:lang w:val="en-US"/>
        </w:rPr>
      </w:pPr>
      <w:r w:rsidRPr="009B0092">
        <w:rPr>
          <w:rFonts w:ascii="Arial" w:eastAsia="Arial" w:hAnsi="Arial" w:cs="Arial"/>
          <w:sz w:val="20"/>
          <w:szCs w:val="20"/>
          <w:lang w:val="en-US"/>
        </w:rPr>
        <w:t xml:space="preserve">Twenty-five young people, with the support of </w:t>
      </w:r>
      <w:hyperlink r:id="rId10" w:history="1">
        <w:proofErr w:type="spellStart"/>
        <w:r w:rsidRPr="009B0092">
          <w:rPr>
            <w:rFonts w:ascii="Arial" w:eastAsia="Arial" w:hAnsi="Arial" w:cs="Arial"/>
            <w:sz w:val="20"/>
            <w:szCs w:val="20"/>
            <w:lang w:val="en-US"/>
          </w:rPr>
          <w:t>Dejusticia</w:t>
        </w:r>
        <w:proofErr w:type="spellEnd"/>
      </w:hyperlink>
      <w:r w:rsidRPr="009B0092">
        <w:rPr>
          <w:rFonts w:ascii="Arial" w:eastAsia="Arial" w:hAnsi="Arial" w:cs="Arial"/>
          <w:sz w:val="20"/>
          <w:szCs w:val="20"/>
          <w:lang w:val="en-US"/>
        </w:rPr>
        <w:t xml:space="preserve">, </w:t>
      </w:r>
      <w:hyperlink r:id="rId11">
        <w:r w:rsidRPr="009B0092">
          <w:rPr>
            <w:rFonts w:ascii="Arial" w:eastAsia="Arial" w:hAnsi="Arial" w:cs="Arial"/>
            <w:sz w:val="20"/>
            <w:szCs w:val="20"/>
            <w:lang w:val="en-US"/>
          </w:rPr>
          <w:t>sued</w:t>
        </w:r>
      </w:hyperlink>
      <w:r w:rsidRPr="009B0092">
        <w:rPr>
          <w:rFonts w:ascii="Arial" w:eastAsia="Arial" w:hAnsi="Arial" w:cs="Arial"/>
          <w:sz w:val="20"/>
          <w:szCs w:val="20"/>
          <w:lang w:val="en-US"/>
        </w:rPr>
        <w:t xml:space="preserve"> the Colombian government for failing to </w:t>
      </w:r>
      <w:r w:rsidR="00222516" w:rsidRPr="009B0092">
        <w:rPr>
          <w:rFonts w:ascii="Arial" w:eastAsia="Arial" w:hAnsi="Arial" w:cs="Arial"/>
          <w:sz w:val="20"/>
          <w:szCs w:val="20"/>
          <w:lang w:val="en-US"/>
        </w:rPr>
        <w:t>honor</w:t>
      </w:r>
      <w:r w:rsidRPr="009B0092">
        <w:rPr>
          <w:rFonts w:ascii="Arial" w:eastAsia="Arial" w:hAnsi="Arial" w:cs="Arial"/>
          <w:sz w:val="20"/>
          <w:szCs w:val="20"/>
          <w:lang w:val="en-US"/>
        </w:rPr>
        <w:t xml:space="preserve"> its commitment to tackl</w:t>
      </w:r>
      <w:r w:rsidR="00222516">
        <w:rPr>
          <w:rFonts w:ascii="Arial" w:eastAsia="Arial" w:hAnsi="Arial" w:cs="Arial"/>
          <w:sz w:val="20"/>
          <w:szCs w:val="20"/>
          <w:lang w:val="en-US"/>
        </w:rPr>
        <w:t>e</w:t>
      </w:r>
      <w:r w:rsidRPr="009B0092">
        <w:rPr>
          <w:rFonts w:ascii="Arial" w:eastAsia="Arial" w:hAnsi="Arial" w:cs="Arial"/>
          <w:sz w:val="20"/>
          <w:szCs w:val="20"/>
          <w:lang w:val="en-US"/>
        </w:rPr>
        <w:t xml:space="preserve"> climate change.</w:t>
      </w:r>
      <w:r w:rsidRPr="009B0092">
        <w:rPr>
          <w:rFonts w:ascii="Arial" w:eastAsia="Arial" w:hAnsi="Arial" w:cs="Arial"/>
          <w:sz w:val="20"/>
          <w:szCs w:val="20"/>
          <w:vertAlign w:val="superscript"/>
          <w:lang w:val="en-US"/>
        </w:rPr>
        <w:footnoteReference w:id="19"/>
      </w:r>
      <w:r w:rsidRPr="009B0092">
        <w:rPr>
          <w:rFonts w:ascii="Arial" w:eastAsia="Arial" w:hAnsi="Arial" w:cs="Arial"/>
          <w:sz w:val="20"/>
          <w:szCs w:val="20"/>
          <w:lang w:val="en-US"/>
        </w:rPr>
        <w:t xml:space="preserve"> In a historic win in April 2018, Colombia’s Supreme Court of Justice </w:t>
      </w:r>
      <w:hyperlink r:id="rId12">
        <w:r w:rsidRPr="009B0092">
          <w:rPr>
            <w:rFonts w:ascii="Arial" w:eastAsia="Arial" w:hAnsi="Arial" w:cs="Arial"/>
            <w:sz w:val="20"/>
            <w:szCs w:val="20"/>
            <w:lang w:val="en-US"/>
          </w:rPr>
          <w:t>found</w:t>
        </w:r>
      </w:hyperlink>
      <w:r w:rsidRPr="009B0092">
        <w:rPr>
          <w:rFonts w:ascii="Arial" w:eastAsia="Arial" w:hAnsi="Arial" w:cs="Arial"/>
          <w:sz w:val="20"/>
          <w:szCs w:val="20"/>
          <w:lang w:val="en-US"/>
        </w:rPr>
        <w:t xml:space="preserve"> the Colombian government liable for not halting the increasing deforestation of the Amazon forest, thereby increasing the </w:t>
      </w:r>
      <w:r w:rsidRPr="009B0092">
        <w:rPr>
          <w:rFonts w:ascii="Arial" w:eastAsia="Arial" w:hAnsi="Arial" w:cs="Arial"/>
          <w:color w:val="000000" w:themeColor="text1"/>
          <w:sz w:val="20"/>
          <w:szCs w:val="20"/>
          <w:lang w:val="en-US"/>
        </w:rPr>
        <w:t>average temperature in the country and threatening young people’s rights to life, health, food, water</w:t>
      </w:r>
      <w:r w:rsidRPr="009B0092">
        <w:rPr>
          <w:rFonts w:ascii="Arial" w:eastAsia="Helvetica Neue Light" w:hAnsi="Arial" w:cs="Arial"/>
          <w:color w:val="000000" w:themeColor="text1"/>
          <w:sz w:val="20"/>
          <w:szCs w:val="20"/>
          <w:lang w:val="en-US"/>
        </w:rPr>
        <w:t xml:space="preserve"> </w:t>
      </w:r>
      <w:r w:rsidRPr="009B0092">
        <w:rPr>
          <w:rFonts w:ascii="Arial" w:eastAsia="Arial" w:hAnsi="Arial" w:cs="Arial"/>
          <w:sz w:val="20"/>
          <w:szCs w:val="20"/>
          <w:lang w:val="en-US"/>
        </w:rPr>
        <w:t>and a healthy environment.</w:t>
      </w:r>
      <w:r w:rsidRPr="001052B0">
        <w:rPr>
          <w:rFonts w:ascii="Arial" w:eastAsia="Arial" w:hAnsi="Arial" w:cs="Arial"/>
          <w:sz w:val="20"/>
          <w:szCs w:val="20"/>
          <w:vertAlign w:val="superscript"/>
          <w:lang w:val="en-US"/>
        </w:rPr>
        <w:footnoteReference w:id="20"/>
      </w:r>
      <w:r w:rsidRPr="001052B0">
        <w:rPr>
          <w:rFonts w:ascii="Arial" w:eastAsia="Helvetica Neue Light" w:hAnsi="Arial" w:cs="Arial"/>
          <w:color w:val="000000" w:themeColor="text1"/>
          <w:sz w:val="20"/>
          <w:szCs w:val="20"/>
          <w:vertAlign w:val="superscript"/>
          <w:lang w:val="en-US"/>
        </w:rPr>
        <w:t xml:space="preserve"> </w:t>
      </w:r>
      <w:r w:rsidRPr="009B0092">
        <w:rPr>
          <w:rFonts w:ascii="Arial" w:eastAsia="Arial" w:hAnsi="Arial" w:cs="Arial"/>
          <w:color w:val="000000" w:themeColor="text1"/>
          <w:sz w:val="20"/>
          <w:szCs w:val="20"/>
          <w:lang w:val="en-US"/>
        </w:rPr>
        <w:t xml:space="preserve">The Supreme Court gave two main orders: to build a short, medium and long-term Action Plan to stop deforestation within </w:t>
      </w:r>
      <w:r w:rsidR="00222516">
        <w:rPr>
          <w:rFonts w:ascii="Arial" w:eastAsia="Arial" w:hAnsi="Arial" w:cs="Arial"/>
          <w:color w:val="000000" w:themeColor="text1"/>
          <w:sz w:val="20"/>
          <w:szCs w:val="20"/>
          <w:lang w:val="en-US"/>
        </w:rPr>
        <w:t xml:space="preserve">a </w:t>
      </w:r>
      <w:r w:rsidRPr="009B0092">
        <w:rPr>
          <w:rFonts w:ascii="Arial" w:eastAsia="Arial" w:hAnsi="Arial" w:cs="Arial"/>
          <w:color w:val="000000" w:themeColor="text1"/>
          <w:sz w:val="20"/>
          <w:szCs w:val="20"/>
          <w:lang w:val="en-US"/>
        </w:rPr>
        <w:t>four</w:t>
      </w:r>
      <w:r w:rsidR="00222516">
        <w:rPr>
          <w:rFonts w:ascii="Arial" w:eastAsia="Arial" w:hAnsi="Arial" w:cs="Arial"/>
          <w:color w:val="000000" w:themeColor="text1"/>
          <w:sz w:val="20"/>
          <w:szCs w:val="20"/>
          <w:lang w:val="en-US"/>
        </w:rPr>
        <w:t>-</w:t>
      </w:r>
      <w:r w:rsidRPr="009B0092">
        <w:rPr>
          <w:rFonts w:ascii="Arial" w:eastAsia="Arial" w:hAnsi="Arial" w:cs="Arial"/>
          <w:color w:val="000000" w:themeColor="text1"/>
          <w:sz w:val="20"/>
          <w:szCs w:val="20"/>
          <w:lang w:val="en-US"/>
        </w:rPr>
        <w:t>month</w:t>
      </w:r>
      <w:r w:rsidR="00222516">
        <w:rPr>
          <w:rFonts w:ascii="Arial" w:eastAsia="Arial" w:hAnsi="Arial" w:cs="Arial"/>
          <w:color w:val="000000" w:themeColor="text1"/>
          <w:sz w:val="20"/>
          <w:szCs w:val="20"/>
          <w:lang w:val="en-US"/>
        </w:rPr>
        <w:t xml:space="preserve"> period</w:t>
      </w:r>
      <w:r w:rsidRPr="009B0092">
        <w:rPr>
          <w:rFonts w:ascii="Arial" w:eastAsia="Arial" w:hAnsi="Arial" w:cs="Arial"/>
          <w:color w:val="000000" w:themeColor="text1"/>
          <w:sz w:val="20"/>
          <w:szCs w:val="20"/>
          <w:lang w:val="en-US"/>
        </w:rPr>
        <w:t xml:space="preserve">, and to create an Intergenerational Pact for the Life of the Colombian Amazon within a five-month period. The decision is also groundbreaking because it </w:t>
      </w:r>
      <w:r w:rsidR="00222516" w:rsidRPr="009B0092">
        <w:rPr>
          <w:rFonts w:ascii="Arial" w:eastAsia="Arial" w:hAnsi="Arial" w:cs="Arial"/>
          <w:color w:val="000000" w:themeColor="text1"/>
          <w:sz w:val="20"/>
          <w:szCs w:val="20"/>
          <w:lang w:val="en-US"/>
        </w:rPr>
        <w:t>recognized</w:t>
      </w:r>
      <w:r w:rsidRPr="009B0092">
        <w:rPr>
          <w:rFonts w:ascii="Arial" w:eastAsia="Arial" w:hAnsi="Arial" w:cs="Arial"/>
          <w:color w:val="000000" w:themeColor="text1"/>
          <w:sz w:val="20"/>
          <w:szCs w:val="20"/>
          <w:lang w:val="en-US"/>
        </w:rPr>
        <w:t xml:space="preserve"> that the Amazon Basin is “a subject of rights”. This is the first climate case where a river basin is </w:t>
      </w:r>
      <w:r w:rsidR="00222516" w:rsidRPr="009B0092">
        <w:rPr>
          <w:rFonts w:ascii="Arial" w:eastAsia="Arial" w:hAnsi="Arial" w:cs="Arial"/>
          <w:color w:val="000000" w:themeColor="text1"/>
          <w:sz w:val="20"/>
          <w:szCs w:val="20"/>
          <w:lang w:val="en-US"/>
        </w:rPr>
        <w:t>recognized</w:t>
      </w:r>
      <w:r w:rsidRPr="009B0092">
        <w:rPr>
          <w:rFonts w:ascii="Arial" w:eastAsia="Arial" w:hAnsi="Arial" w:cs="Arial"/>
          <w:color w:val="000000" w:themeColor="text1"/>
          <w:sz w:val="20"/>
          <w:szCs w:val="20"/>
          <w:lang w:val="en-US"/>
        </w:rPr>
        <w:t xml:space="preserve"> as a legitimate </w:t>
      </w:r>
      <w:proofErr w:type="spellStart"/>
      <w:r w:rsidRPr="009B0092">
        <w:rPr>
          <w:rFonts w:ascii="Arial" w:eastAsia="Arial" w:hAnsi="Arial" w:cs="Arial"/>
          <w:color w:val="000000" w:themeColor="text1"/>
          <w:sz w:val="20"/>
          <w:szCs w:val="20"/>
          <w:lang w:val="en-US"/>
        </w:rPr>
        <w:t>rightholder</w:t>
      </w:r>
      <w:proofErr w:type="spellEnd"/>
      <w:r w:rsidRPr="009B0092">
        <w:rPr>
          <w:rFonts w:ascii="Arial" w:eastAsia="Arial" w:hAnsi="Arial" w:cs="Arial"/>
          <w:color w:val="000000" w:themeColor="text1"/>
          <w:sz w:val="20"/>
          <w:szCs w:val="20"/>
          <w:lang w:val="en-US"/>
        </w:rPr>
        <w:t xml:space="preserve"> whose interest can be represented in a court of law.  </w:t>
      </w:r>
    </w:p>
    <w:p w14:paraId="5CEBE464" w14:textId="77777777" w:rsidR="00A151A9" w:rsidRPr="00A151A9" w:rsidRDefault="00A151A9" w:rsidP="00A151A9">
      <w:pPr>
        <w:pStyle w:val="Normal1"/>
        <w:spacing w:line="240" w:lineRule="auto"/>
        <w:contextualSpacing w:val="0"/>
        <w:jc w:val="both"/>
        <w:rPr>
          <w:sz w:val="20"/>
          <w:szCs w:val="20"/>
          <w:lang w:val="en-US"/>
        </w:rPr>
      </w:pPr>
      <w:r w:rsidRPr="00A151A9">
        <w:rPr>
          <w:sz w:val="20"/>
          <w:szCs w:val="20"/>
          <w:lang w:val="en-US"/>
        </w:rPr>
        <w:tab/>
      </w:r>
      <w:r w:rsidRPr="00A151A9">
        <w:rPr>
          <w:sz w:val="20"/>
          <w:szCs w:val="20"/>
          <w:lang w:val="en-US"/>
        </w:rPr>
        <w:tab/>
      </w:r>
      <w:r w:rsidRPr="00A151A9">
        <w:rPr>
          <w:sz w:val="20"/>
          <w:szCs w:val="20"/>
          <w:lang w:val="en-US"/>
        </w:rPr>
        <w:tab/>
      </w:r>
      <w:r w:rsidRPr="00A151A9">
        <w:rPr>
          <w:sz w:val="20"/>
          <w:szCs w:val="20"/>
          <w:lang w:val="en-US"/>
        </w:rPr>
        <w:tab/>
      </w:r>
      <w:r w:rsidRPr="00A151A9">
        <w:rPr>
          <w:sz w:val="20"/>
          <w:szCs w:val="20"/>
          <w:lang w:val="en-US"/>
        </w:rPr>
        <w:tab/>
      </w:r>
    </w:p>
    <w:p w14:paraId="60A5BEB2" w14:textId="61229389" w:rsidR="00A151A9" w:rsidRPr="00A151A9" w:rsidRDefault="0009217D" w:rsidP="00A151A9">
      <w:pPr>
        <w:pStyle w:val="Titre1"/>
        <w:jc w:val="both"/>
        <w:rPr>
          <w:rFonts w:ascii="Arial" w:eastAsia="Arial" w:hAnsi="Arial" w:cs="Arial"/>
          <w:color w:val="000000"/>
          <w:sz w:val="20"/>
          <w:szCs w:val="20"/>
        </w:rPr>
      </w:pPr>
      <w:r>
        <w:rPr>
          <w:rFonts w:ascii="Arial" w:eastAsia="Arial" w:hAnsi="Arial" w:cs="Arial"/>
          <w:color w:val="000000"/>
          <w:sz w:val="20"/>
          <w:szCs w:val="20"/>
        </w:rPr>
        <w:t>USEFUL</w:t>
      </w:r>
      <w:r w:rsidR="00A151A9" w:rsidRPr="00A151A9">
        <w:rPr>
          <w:rFonts w:ascii="Arial" w:eastAsia="Arial" w:hAnsi="Arial" w:cs="Arial"/>
          <w:color w:val="000000"/>
          <w:sz w:val="20"/>
          <w:szCs w:val="20"/>
        </w:rPr>
        <w:t xml:space="preserve"> </w:t>
      </w:r>
      <w:r w:rsidR="00A151A9" w:rsidRPr="00A151A9">
        <w:rPr>
          <w:rFonts w:ascii="Arial" w:eastAsia="Arial" w:hAnsi="Arial" w:cs="Arial"/>
          <w:color w:val="000000"/>
          <w:sz w:val="20"/>
          <w:szCs w:val="20"/>
        </w:rPr>
        <w:t xml:space="preserve">RESOURCES </w:t>
      </w:r>
    </w:p>
    <w:p w14:paraId="5191A1DB" w14:textId="77777777" w:rsidR="00A151A9" w:rsidRPr="00A151A9" w:rsidRDefault="00A151A9" w:rsidP="00A151A9">
      <w:pPr>
        <w:pStyle w:val="Normal1"/>
        <w:contextualSpacing w:val="0"/>
        <w:jc w:val="both"/>
        <w:rPr>
          <w:sz w:val="20"/>
          <w:szCs w:val="20"/>
        </w:rPr>
      </w:pPr>
    </w:p>
    <w:p w14:paraId="5AFB3DAD" w14:textId="70A7D5E6" w:rsidR="00A151A9" w:rsidRPr="00A151A9" w:rsidRDefault="00A151A9" w:rsidP="00A151A9">
      <w:pPr>
        <w:pStyle w:val="Normal1"/>
        <w:numPr>
          <w:ilvl w:val="0"/>
          <w:numId w:val="38"/>
        </w:numPr>
        <w:spacing w:line="240" w:lineRule="auto"/>
        <w:jc w:val="both"/>
        <w:rPr>
          <w:sz w:val="20"/>
          <w:szCs w:val="20"/>
          <w:lang w:val="en-US"/>
        </w:rPr>
      </w:pPr>
      <w:r w:rsidRPr="00A151A9">
        <w:rPr>
          <w:b/>
          <w:sz w:val="20"/>
          <w:szCs w:val="20"/>
          <w:lang w:val="en-US"/>
        </w:rPr>
        <w:t>The Sabin Center at Columbia Law School</w:t>
      </w:r>
      <w:r w:rsidRPr="00A151A9">
        <w:rPr>
          <w:sz w:val="20"/>
          <w:szCs w:val="20"/>
          <w:lang w:val="en-US"/>
        </w:rPr>
        <w:t xml:space="preserve"> tracks US and international climate change litigation</w:t>
      </w:r>
      <w:r w:rsidR="00222516">
        <w:rPr>
          <w:sz w:val="20"/>
          <w:szCs w:val="20"/>
          <w:lang w:val="en-US"/>
        </w:rPr>
        <w:t>s</w:t>
      </w:r>
      <w:r w:rsidRPr="00A151A9">
        <w:rPr>
          <w:sz w:val="20"/>
          <w:szCs w:val="20"/>
          <w:lang w:val="en-US"/>
        </w:rPr>
        <w:t xml:space="preserve"> at </w:t>
      </w:r>
      <w:hyperlink r:id="rId13">
        <w:r w:rsidRPr="00A151A9">
          <w:rPr>
            <w:color w:val="1155CC"/>
            <w:sz w:val="20"/>
            <w:szCs w:val="20"/>
            <w:u w:val="single"/>
            <w:lang w:val="en-US"/>
          </w:rPr>
          <w:t>http://climatecasechart.com</w:t>
        </w:r>
      </w:hyperlink>
    </w:p>
    <w:p w14:paraId="7379FDFF" w14:textId="77777777" w:rsidR="00A151A9" w:rsidRPr="00A151A9" w:rsidRDefault="00A151A9" w:rsidP="00A151A9">
      <w:pPr>
        <w:pStyle w:val="Normal1"/>
        <w:numPr>
          <w:ilvl w:val="0"/>
          <w:numId w:val="38"/>
        </w:numPr>
        <w:spacing w:line="240" w:lineRule="auto"/>
        <w:jc w:val="both"/>
        <w:rPr>
          <w:sz w:val="20"/>
          <w:szCs w:val="20"/>
        </w:rPr>
      </w:pPr>
      <w:r w:rsidRPr="00A151A9">
        <w:rPr>
          <w:b/>
          <w:sz w:val="20"/>
          <w:szCs w:val="20"/>
          <w:lang w:val="en-US"/>
        </w:rPr>
        <w:t>Track 0</w:t>
      </w:r>
      <w:r w:rsidRPr="00A151A9">
        <w:rPr>
          <w:sz w:val="20"/>
          <w:szCs w:val="20"/>
          <w:lang w:val="en-US"/>
        </w:rPr>
        <w:t xml:space="preserve"> is a non-profit tracking countries’ compliance with climate change goals. </w:t>
      </w:r>
      <w:proofErr w:type="spellStart"/>
      <w:r w:rsidRPr="00A151A9">
        <w:rPr>
          <w:sz w:val="20"/>
          <w:szCs w:val="20"/>
        </w:rPr>
        <w:t>See</w:t>
      </w:r>
      <w:proofErr w:type="spellEnd"/>
      <w:r w:rsidRPr="00A151A9">
        <w:rPr>
          <w:sz w:val="20"/>
          <w:szCs w:val="20"/>
        </w:rPr>
        <w:t xml:space="preserve"> more at </w:t>
      </w:r>
      <w:hyperlink r:id="rId14">
        <w:r w:rsidRPr="00A151A9">
          <w:rPr>
            <w:color w:val="1155CC"/>
            <w:sz w:val="20"/>
            <w:szCs w:val="20"/>
            <w:u w:val="single"/>
          </w:rPr>
          <w:t>http://track0.org/about/track-0s-mission</w:t>
        </w:r>
      </w:hyperlink>
      <w:r w:rsidRPr="00A151A9">
        <w:rPr>
          <w:sz w:val="20"/>
          <w:szCs w:val="20"/>
        </w:rPr>
        <w:t xml:space="preserve"> </w:t>
      </w:r>
    </w:p>
    <w:p w14:paraId="2A120BE9" w14:textId="30424686" w:rsidR="00A151A9" w:rsidRPr="00A151A9" w:rsidRDefault="00A151A9" w:rsidP="00A151A9">
      <w:pPr>
        <w:pStyle w:val="Normal1"/>
        <w:numPr>
          <w:ilvl w:val="0"/>
          <w:numId w:val="38"/>
        </w:numPr>
        <w:spacing w:line="240" w:lineRule="auto"/>
        <w:jc w:val="both"/>
        <w:rPr>
          <w:sz w:val="20"/>
          <w:szCs w:val="20"/>
          <w:lang w:val="en-US"/>
        </w:rPr>
      </w:pPr>
      <w:r w:rsidRPr="00A151A9">
        <w:rPr>
          <w:sz w:val="20"/>
          <w:szCs w:val="20"/>
          <w:lang w:val="en-US"/>
        </w:rPr>
        <w:t xml:space="preserve">The London School of Economics’ </w:t>
      </w:r>
      <w:r w:rsidRPr="00A151A9">
        <w:rPr>
          <w:b/>
          <w:sz w:val="20"/>
          <w:szCs w:val="20"/>
          <w:lang w:val="en-US"/>
        </w:rPr>
        <w:t>Grantham Research Institute on Climate Change</w:t>
      </w:r>
      <w:r w:rsidRPr="00A151A9">
        <w:rPr>
          <w:sz w:val="20"/>
          <w:szCs w:val="20"/>
          <w:lang w:val="en-US"/>
        </w:rPr>
        <w:t xml:space="preserve"> and the Environment, in collaboration with the Sabin Center, tracks global climate change legislation </w:t>
      </w:r>
      <w:r w:rsidR="0009217D">
        <w:rPr>
          <w:sz w:val="20"/>
          <w:szCs w:val="20"/>
          <w:lang w:val="en-US"/>
        </w:rPr>
        <w:t xml:space="preserve">and litigation </w:t>
      </w:r>
      <w:r w:rsidRPr="00A151A9">
        <w:rPr>
          <w:sz w:val="20"/>
          <w:szCs w:val="20"/>
          <w:lang w:val="en-US"/>
        </w:rPr>
        <w:t xml:space="preserve">at </w:t>
      </w:r>
      <w:hyperlink r:id="rId15">
        <w:r w:rsidRPr="00A151A9">
          <w:rPr>
            <w:color w:val="1155CC"/>
            <w:sz w:val="20"/>
            <w:szCs w:val="20"/>
            <w:u w:val="single"/>
            <w:lang w:val="en-US"/>
          </w:rPr>
          <w:t>http://www.lse.ac.uk/GranthamInstitute/climate-change-laws-of-the-world</w:t>
        </w:r>
      </w:hyperlink>
    </w:p>
    <w:p w14:paraId="0FE28C86" w14:textId="695C43F6" w:rsidR="00FB01E3" w:rsidRPr="00A151A9" w:rsidRDefault="00A151A9" w:rsidP="00A151A9">
      <w:pPr>
        <w:jc w:val="both"/>
        <w:rPr>
          <w:rFonts w:ascii="Arial" w:hAnsi="Arial" w:cs="Arial"/>
          <w:sz w:val="20"/>
          <w:szCs w:val="20"/>
          <w:lang w:val="en-CA"/>
        </w:rPr>
      </w:pPr>
      <w:r w:rsidRPr="00A151A9">
        <w:rPr>
          <w:rFonts w:ascii="Arial" w:hAnsi="Arial" w:cs="Arial"/>
          <w:sz w:val="20"/>
          <w:szCs w:val="20"/>
          <w:lang w:val="en-CA"/>
        </w:rPr>
        <w:t xml:space="preserve"> </w:t>
      </w:r>
    </w:p>
    <w:sectPr w:rsidR="00FB01E3" w:rsidRPr="00A151A9" w:rsidSect="00E554F7">
      <w:headerReference w:type="default" r:id="rId16"/>
      <w:footerReference w:type="default" r:id="rId17"/>
      <w:pgSz w:w="12240" w:h="15840"/>
      <w:pgMar w:top="720" w:right="1418" w:bottom="1418" w:left="1418"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55E9" w14:textId="77777777" w:rsidR="00FE4E20" w:rsidRDefault="00FE4E20">
      <w:r>
        <w:separator/>
      </w:r>
    </w:p>
  </w:endnote>
  <w:endnote w:type="continuationSeparator" w:id="0">
    <w:p w14:paraId="5AA1F754" w14:textId="77777777" w:rsidR="00FE4E20" w:rsidRDefault="00FE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Light">
    <w:altName w:val="Helvetica"/>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FuturaStd-Heavy">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7211" w14:textId="77777777" w:rsidR="00B91115" w:rsidRDefault="00B91115">
    <w:pPr>
      <w:pStyle w:val="Titre1"/>
      <w:pBdr>
        <w:top w:val="single" w:sz="4" w:space="1" w:color="auto"/>
      </w:pBdr>
      <w:rPr>
        <w:sz w:val="24"/>
      </w:rPr>
    </w:pPr>
  </w:p>
  <w:p w14:paraId="7B22DA21" w14:textId="77777777" w:rsidR="00B91115" w:rsidRPr="00824CF7" w:rsidRDefault="00B91115">
    <w:pPr>
      <w:pStyle w:val="Titre1"/>
      <w:pBdr>
        <w:top w:val="single" w:sz="4" w:space="1" w:color="auto"/>
      </w:pBdr>
      <w:rPr>
        <w:rFonts w:ascii="Trebuchet MS" w:hAnsi="Trebuchet MS"/>
        <w:color w:val="808080"/>
        <w:sz w:val="16"/>
      </w:rPr>
    </w:pPr>
    <w:r w:rsidRPr="00824CF7">
      <w:rPr>
        <w:rFonts w:ascii="Trebuchet MS" w:hAnsi="Trebuchet MS"/>
        <w:color w:val="808080"/>
        <w:sz w:val="16"/>
      </w:rPr>
      <w:t>ENvironnement JEUnesse</w:t>
    </w:r>
  </w:p>
  <w:p w14:paraId="031720AC" w14:textId="387D87A5" w:rsidR="00B91115" w:rsidRPr="00824CF7" w:rsidRDefault="00B91115">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50, ru</w:t>
    </w:r>
    <w:r w:rsidR="0031711E">
      <w:rPr>
        <w:rFonts w:ascii="Trebuchet MS" w:hAnsi="Trebuchet MS"/>
        <w:color w:val="808080"/>
        <w:sz w:val="16"/>
        <w:lang w:val="fr-FR"/>
      </w:rPr>
      <w:t>e Ste-Catherine Ouest, bureau 34</w:t>
    </w:r>
    <w:r w:rsidRPr="00824CF7">
      <w:rPr>
        <w:rFonts w:ascii="Trebuchet MS" w:hAnsi="Trebuchet MS"/>
        <w:color w:val="808080"/>
        <w:sz w:val="16"/>
        <w:lang w:val="fr-FR"/>
      </w:rPr>
      <w:t>0, Montréal, QC, H2X 3V4</w:t>
    </w:r>
  </w:p>
  <w:p w14:paraId="0F59B37E" w14:textId="339DE658" w:rsidR="00B91115" w:rsidRPr="00824CF7" w:rsidRDefault="00B91115" w:rsidP="00453F28">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Téléphone : (514) 252-</w:t>
    </w:r>
    <w:proofErr w:type="gramStart"/>
    <w:r w:rsidRPr="00824CF7">
      <w:rPr>
        <w:rFonts w:ascii="Trebuchet MS" w:hAnsi="Trebuchet MS"/>
        <w:color w:val="808080"/>
        <w:sz w:val="16"/>
        <w:lang w:val="fr-FR"/>
      </w:rPr>
      <w:t>3016  |</w:t>
    </w:r>
    <w:proofErr w:type="gramEnd"/>
    <w:r w:rsidRPr="00824CF7">
      <w:rPr>
        <w:rFonts w:ascii="Trebuchet MS" w:hAnsi="Trebuchet MS"/>
        <w:color w:val="808080"/>
        <w:sz w:val="16"/>
        <w:lang w:val="fr-FR"/>
      </w:rPr>
      <w:t xml:space="preserve">  Sans frais : 1 866 377-3016</w:t>
    </w:r>
  </w:p>
  <w:p w14:paraId="7F479607" w14:textId="77777777" w:rsidR="00B91115" w:rsidRPr="00824CF7" w:rsidRDefault="00B91115">
    <w:pPr>
      <w:autoSpaceDE w:val="0"/>
      <w:autoSpaceDN w:val="0"/>
      <w:adjustRightInd w:val="0"/>
      <w:jc w:val="center"/>
      <w:rPr>
        <w:rFonts w:ascii="Trebuchet MS" w:hAnsi="Trebuchet MS"/>
        <w:color w:val="808080"/>
        <w:sz w:val="16"/>
        <w:lang w:val="de-DE"/>
      </w:rPr>
    </w:pPr>
    <w:r w:rsidRPr="00824CF7">
      <w:rPr>
        <w:rFonts w:ascii="Trebuchet MS" w:hAnsi="Trebuchet MS"/>
        <w:color w:val="808080"/>
        <w:sz w:val="16"/>
        <w:lang w:val="de-DE"/>
      </w:rPr>
      <w:t xml:space="preserve">Site </w:t>
    </w:r>
    <w:proofErr w:type="gramStart"/>
    <w:r w:rsidRPr="00824CF7">
      <w:rPr>
        <w:rFonts w:ascii="Trebuchet MS" w:hAnsi="Trebuchet MS"/>
        <w:color w:val="808080"/>
        <w:sz w:val="16"/>
        <w:lang w:val="de-DE"/>
      </w:rPr>
      <w:t>Internet :</w:t>
    </w:r>
    <w:proofErr w:type="gramEnd"/>
    <w:r w:rsidRPr="00824CF7">
      <w:rPr>
        <w:rFonts w:ascii="Trebuchet MS" w:hAnsi="Trebuchet MS"/>
        <w:color w:val="808080"/>
        <w:sz w:val="16"/>
        <w:lang w:val="de-DE"/>
      </w:rPr>
      <w:t xml:space="preserve"> www.enjeu.qc.ca</w:t>
    </w:r>
  </w:p>
  <w:p w14:paraId="78537FA7" w14:textId="77777777"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8B82" w14:textId="77777777" w:rsidR="00FE4E20" w:rsidRDefault="00FE4E20">
      <w:r>
        <w:separator/>
      </w:r>
    </w:p>
  </w:footnote>
  <w:footnote w:type="continuationSeparator" w:id="0">
    <w:p w14:paraId="7FD1BE5B" w14:textId="77777777" w:rsidR="00FE4E20" w:rsidRDefault="00FE4E20">
      <w:r>
        <w:continuationSeparator/>
      </w:r>
    </w:p>
  </w:footnote>
  <w:footnote w:id="1">
    <w:p w14:paraId="63AD1AD4" w14:textId="690E1009" w:rsidR="0009217D" w:rsidRPr="001052B0"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w:t>
      </w:r>
      <w:proofErr w:type="spellStart"/>
      <w:r w:rsidRPr="009B0092">
        <w:rPr>
          <w:i/>
          <w:sz w:val="16"/>
          <w:szCs w:val="16"/>
          <w:lang w:val="en-US"/>
        </w:rPr>
        <w:t>Urgenda</w:t>
      </w:r>
      <w:proofErr w:type="spellEnd"/>
      <w:r w:rsidRPr="009B0092">
        <w:rPr>
          <w:i/>
          <w:sz w:val="16"/>
          <w:szCs w:val="16"/>
          <w:lang w:val="en-US"/>
        </w:rPr>
        <w:t xml:space="preserve"> Foundation v Netherlands</w:t>
      </w:r>
      <w:r w:rsidRPr="009B0092">
        <w:rPr>
          <w:sz w:val="16"/>
          <w:szCs w:val="16"/>
          <w:lang w:val="en-US"/>
        </w:rPr>
        <w:t xml:space="preserve"> [2015] District Court of the Hague. </w:t>
      </w:r>
      <w:r w:rsidR="001052B0" w:rsidRPr="001052B0">
        <w:rPr>
          <w:sz w:val="16"/>
          <w:szCs w:val="16"/>
          <w:lang w:val="en-US"/>
        </w:rPr>
        <w:t>Online:</w:t>
      </w:r>
      <w:r w:rsidRPr="001052B0">
        <w:rPr>
          <w:sz w:val="16"/>
          <w:szCs w:val="16"/>
          <w:lang w:val="en-US"/>
        </w:rPr>
        <w:t xml:space="preserve"> &lt;</w:t>
      </w:r>
      <w:hyperlink r:id="rId1">
        <w:r w:rsidRPr="001052B0">
          <w:rPr>
            <w:color w:val="1155CC"/>
            <w:sz w:val="16"/>
            <w:szCs w:val="16"/>
            <w:u w:val="single"/>
            <w:lang w:val="en-US"/>
          </w:rPr>
          <w:t>http://www.lse.ac.uk/GranthamInstitute/litigation/urgenda-foundation-v-kingdom-of-the-netherlands-district-court-of-the-hague-2015</w:t>
        </w:r>
      </w:hyperlink>
      <w:r w:rsidRPr="001052B0">
        <w:rPr>
          <w:sz w:val="16"/>
          <w:szCs w:val="16"/>
          <w:lang w:val="en-US"/>
        </w:rPr>
        <w:t>&gt;</w:t>
      </w:r>
    </w:p>
  </w:footnote>
  <w:footnote w:id="2">
    <w:p w14:paraId="02EB30EE" w14:textId="77777777" w:rsidR="0009217D" w:rsidRPr="009B0092" w:rsidRDefault="0009217D" w:rsidP="001052B0">
      <w:pPr>
        <w:pStyle w:val="Normal1"/>
        <w:spacing w:line="240" w:lineRule="auto"/>
        <w:contextualSpacing w:val="0"/>
        <w:jc w:val="both"/>
        <w:rPr>
          <w:i/>
          <w:sz w:val="16"/>
          <w:szCs w:val="16"/>
          <w:lang w:val="en-US"/>
        </w:rPr>
      </w:pPr>
      <w:r w:rsidRPr="009B0092">
        <w:rPr>
          <w:sz w:val="16"/>
          <w:szCs w:val="16"/>
          <w:vertAlign w:val="superscript"/>
        </w:rPr>
        <w:footnoteRef/>
      </w:r>
      <w:r w:rsidRPr="009B0092">
        <w:rPr>
          <w:sz w:val="16"/>
          <w:szCs w:val="16"/>
          <w:lang w:val="en-US"/>
        </w:rPr>
        <w:t xml:space="preserve"> </w:t>
      </w:r>
      <w:r w:rsidRPr="009B0092">
        <w:rPr>
          <w:i/>
          <w:sz w:val="16"/>
          <w:szCs w:val="16"/>
          <w:lang w:val="en-US"/>
        </w:rPr>
        <w:t xml:space="preserve">Id. </w:t>
      </w:r>
    </w:p>
  </w:footnote>
  <w:footnote w:id="3">
    <w:p w14:paraId="13C0BBE2" w14:textId="77777777" w:rsidR="0009217D" w:rsidRPr="009B0092" w:rsidRDefault="0009217D" w:rsidP="001052B0">
      <w:pPr>
        <w:pStyle w:val="Titre2"/>
        <w:pBdr>
          <w:top w:val="none" w:sz="0" w:space="0" w:color="auto"/>
        </w:pBdr>
        <w:jc w:val="both"/>
        <w:rPr>
          <w:rFonts w:ascii="Arial" w:hAnsi="Arial" w:cs="Arial"/>
          <w:b w:val="0"/>
          <w:color w:val="000000" w:themeColor="text1"/>
          <w:sz w:val="16"/>
          <w:szCs w:val="16"/>
          <w:lang w:val="en-US"/>
        </w:rPr>
      </w:pPr>
      <w:r w:rsidRPr="009B0092">
        <w:rPr>
          <w:rStyle w:val="Appelnotedebasdep"/>
          <w:rFonts w:ascii="Arial" w:hAnsi="Arial" w:cs="Arial"/>
          <w:b w:val="0"/>
          <w:color w:val="000000" w:themeColor="text1"/>
          <w:sz w:val="16"/>
          <w:szCs w:val="16"/>
        </w:rPr>
        <w:footnoteRef/>
      </w:r>
      <w:r w:rsidRPr="009B0092">
        <w:rPr>
          <w:rFonts w:ascii="Arial" w:hAnsi="Arial" w:cs="Arial"/>
          <w:b w:val="0"/>
          <w:color w:val="000000" w:themeColor="text1"/>
          <w:sz w:val="16"/>
          <w:szCs w:val="16"/>
          <w:lang w:val="en-US"/>
        </w:rPr>
        <w:t xml:space="preserve"> </w:t>
      </w:r>
      <w:r w:rsidRPr="009B0092">
        <w:rPr>
          <w:rFonts w:ascii="Arial" w:hAnsi="Arial" w:cs="Arial"/>
          <w:b w:val="0"/>
          <w:i/>
          <w:color w:val="000000" w:themeColor="text1"/>
          <w:sz w:val="16"/>
          <w:szCs w:val="16"/>
          <w:lang w:val="en-US"/>
        </w:rPr>
        <w:t xml:space="preserve">The state of the Netherlands v </w:t>
      </w:r>
      <w:proofErr w:type="spellStart"/>
      <w:r w:rsidRPr="009B0092">
        <w:rPr>
          <w:rFonts w:ascii="Arial" w:hAnsi="Arial" w:cs="Arial"/>
          <w:b w:val="0"/>
          <w:i/>
          <w:color w:val="000000" w:themeColor="text1"/>
          <w:sz w:val="16"/>
          <w:szCs w:val="16"/>
          <w:lang w:val="en-US"/>
        </w:rPr>
        <w:t>Urgenda</w:t>
      </w:r>
      <w:proofErr w:type="spellEnd"/>
      <w:r w:rsidRPr="009B0092">
        <w:rPr>
          <w:rFonts w:ascii="Arial" w:hAnsi="Arial" w:cs="Arial"/>
          <w:b w:val="0"/>
          <w:i/>
          <w:color w:val="000000" w:themeColor="text1"/>
          <w:sz w:val="16"/>
          <w:szCs w:val="16"/>
          <w:lang w:val="en-US"/>
        </w:rPr>
        <w:t xml:space="preserve"> Foundation</w:t>
      </w:r>
      <w:r w:rsidRPr="009B0092">
        <w:rPr>
          <w:rFonts w:ascii="Arial" w:hAnsi="Arial" w:cs="Arial"/>
          <w:b w:val="0"/>
          <w:color w:val="000000" w:themeColor="text1"/>
          <w:sz w:val="16"/>
          <w:szCs w:val="16"/>
          <w:lang w:val="en-US"/>
        </w:rPr>
        <w:t xml:space="preserve">, [2018] </w:t>
      </w:r>
      <w:r w:rsidRPr="009B0092">
        <w:rPr>
          <w:rFonts w:ascii="Arial" w:hAnsi="Arial" w:cs="Arial"/>
          <w:b w:val="0"/>
          <w:bCs w:val="0"/>
          <w:color w:val="000000" w:themeColor="text1"/>
          <w:sz w:val="16"/>
          <w:szCs w:val="16"/>
          <w:lang w:val="en-US"/>
        </w:rPr>
        <w:t>ECLI:</w:t>
      </w:r>
      <w:proofErr w:type="gramStart"/>
      <w:r w:rsidRPr="009B0092">
        <w:rPr>
          <w:rFonts w:ascii="Arial" w:hAnsi="Arial" w:cs="Arial"/>
          <w:b w:val="0"/>
          <w:bCs w:val="0"/>
          <w:color w:val="000000" w:themeColor="text1"/>
          <w:sz w:val="16"/>
          <w:szCs w:val="16"/>
          <w:lang w:val="en-US"/>
        </w:rPr>
        <w:t>NL:GHDHA</w:t>
      </w:r>
      <w:proofErr w:type="gramEnd"/>
      <w:r w:rsidRPr="009B0092">
        <w:rPr>
          <w:rFonts w:ascii="Arial" w:hAnsi="Arial" w:cs="Arial"/>
          <w:b w:val="0"/>
          <w:bCs w:val="0"/>
          <w:color w:val="000000" w:themeColor="text1"/>
          <w:sz w:val="16"/>
          <w:szCs w:val="16"/>
          <w:lang w:val="en-US"/>
        </w:rPr>
        <w:t>:2018:2610</w:t>
      </w:r>
    </w:p>
    <w:p w14:paraId="63F48107" w14:textId="77777777" w:rsidR="0009217D" w:rsidRPr="009B0092" w:rsidRDefault="0009217D" w:rsidP="001052B0">
      <w:pPr>
        <w:jc w:val="both"/>
        <w:rPr>
          <w:rFonts w:ascii="Arial" w:hAnsi="Arial" w:cs="Arial"/>
          <w:color w:val="000000" w:themeColor="text1"/>
          <w:sz w:val="16"/>
          <w:szCs w:val="16"/>
          <w:lang w:val="en-US"/>
        </w:rPr>
      </w:pPr>
      <w:r w:rsidRPr="009B0092">
        <w:rPr>
          <w:rFonts w:ascii="Arial" w:hAnsi="Arial" w:cs="Arial"/>
          <w:color w:val="000000" w:themeColor="text1"/>
          <w:sz w:val="16"/>
          <w:szCs w:val="16"/>
          <w:shd w:val="clear" w:color="auto" w:fill="FFFFFF"/>
          <w:lang w:val="en-US"/>
        </w:rPr>
        <w:t>C/09/456689/ HA ZA 13-1396 (“2018 decision”)</w:t>
      </w:r>
    </w:p>
  </w:footnote>
  <w:footnote w:id="4">
    <w:p w14:paraId="3606D5AA" w14:textId="77777777" w:rsidR="0009217D" w:rsidRPr="009B0092" w:rsidRDefault="0009217D" w:rsidP="001052B0">
      <w:pPr>
        <w:jc w:val="both"/>
        <w:rPr>
          <w:rFonts w:ascii="Arial" w:hAnsi="Arial" w:cs="Arial"/>
          <w:i/>
          <w:iCs/>
          <w:color w:val="000000" w:themeColor="text1"/>
          <w:sz w:val="16"/>
          <w:szCs w:val="16"/>
          <w:lang w:val="en-US"/>
        </w:rPr>
      </w:pPr>
      <w:r w:rsidRPr="009B0092">
        <w:rPr>
          <w:rFonts w:ascii="Arial" w:hAnsi="Arial" w:cs="Arial"/>
          <w:i/>
          <w:iCs/>
          <w:color w:val="000000" w:themeColor="text1"/>
          <w:sz w:val="16"/>
          <w:szCs w:val="16"/>
          <w:vertAlign w:val="superscript"/>
        </w:rPr>
        <w:footnoteRef/>
      </w:r>
      <w:r w:rsidRPr="009B0092">
        <w:rPr>
          <w:rFonts w:ascii="Arial" w:hAnsi="Arial" w:cs="Arial"/>
          <w:i/>
          <w:iCs/>
          <w:color w:val="000000" w:themeColor="text1"/>
          <w:sz w:val="16"/>
          <w:szCs w:val="16"/>
          <w:lang w:val="en-US"/>
        </w:rPr>
        <w:t xml:space="preserve"> </w:t>
      </w:r>
      <w:proofErr w:type="spellStart"/>
      <w:r w:rsidRPr="009B0092">
        <w:rPr>
          <w:rFonts w:ascii="Arial" w:hAnsi="Arial" w:cs="Arial"/>
          <w:i/>
          <w:iCs/>
          <w:color w:val="000000" w:themeColor="text1"/>
          <w:sz w:val="16"/>
          <w:szCs w:val="16"/>
          <w:lang w:val="en-US"/>
        </w:rPr>
        <w:t>Urgenda</w:t>
      </w:r>
      <w:proofErr w:type="spellEnd"/>
      <w:r w:rsidRPr="009B0092">
        <w:rPr>
          <w:rFonts w:ascii="Arial" w:hAnsi="Arial" w:cs="Arial"/>
          <w:i/>
          <w:iCs/>
          <w:color w:val="000000" w:themeColor="text1"/>
          <w:sz w:val="16"/>
          <w:szCs w:val="16"/>
          <w:lang w:val="en-US"/>
        </w:rPr>
        <w:t>, “16 November 2018 - Dutch government fights obligations to act on climate change”, https://www.urgenda.nl/en/themas/climate-case/</w:t>
      </w:r>
    </w:p>
  </w:footnote>
  <w:footnote w:id="5">
    <w:p w14:paraId="3F3FB8B8" w14:textId="4553759D" w:rsidR="0009217D" w:rsidRPr="001052B0" w:rsidRDefault="0009217D" w:rsidP="001052B0">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In their complaint, the Plaintiff’s lawyers write that “[The defendants] have known of the unusually dangerous risks of harm to human life, liberty, and property that would be caused by continued fossil fuel burning [...] [and] have willfully ignored this impending harm. By their exercise of sovereign authority over our country’s atmosphere and fossil fuel resources, they permitted, encouraged, and otherwise enabled continued exploitation, production, and combustion of fossil fuels, and so, by and through their aggregate actions and omissions, Defendants deliberately allowed atmospheric CO2 concentrations to escalate to levels unprecedented in human history, resulting in a dangerous destabilizing climate system for our country and these Plaintiffs.” </w:t>
      </w:r>
      <w:r w:rsidR="001052B0" w:rsidRPr="001052B0">
        <w:rPr>
          <w:sz w:val="16"/>
          <w:szCs w:val="16"/>
          <w:lang w:val="en-US"/>
        </w:rPr>
        <w:t>For the full statement</w:t>
      </w:r>
      <w:r w:rsidRPr="001052B0">
        <w:rPr>
          <w:sz w:val="16"/>
          <w:szCs w:val="16"/>
          <w:lang w:val="en-US"/>
        </w:rPr>
        <w:t xml:space="preserve">, </w:t>
      </w:r>
      <w:r w:rsidR="001052B0">
        <w:rPr>
          <w:sz w:val="16"/>
          <w:szCs w:val="16"/>
          <w:lang w:val="en-US"/>
        </w:rPr>
        <w:t>see</w:t>
      </w:r>
      <w:r w:rsidRPr="001052B0">
        <w:rPr>
          <w:sz w:val="16"/>
          <w:szCs w:val="16"/>
          <w:lang w:val="en-US"/>
        </w:rPr>
        <w:t xml:space="preserve">: </w:t>
      </w:r>
      <w:hyperlink r:id="rId2">
        <w:r w:rsidRPr="001052B0">
          <w:rPr>
            <w:color w:val="1155CC"/>
            <w:sz w:val="16"/>
            <w:szCs w:val="16"/>
            <w:u w:val="single"/>
            <w:lang w:val="en-US"/>
          </w:rPr>
          <w:t>https://static1.squarespace.com/static/571d109b04426270152febe0/t/57a35ac5ebbd1ac03847eece/1470323398409/YouthAmendedComplaintAgainstUS.pdf</w:t>
        </w:r>
      </w:hyperlink>
      <w:r w:rsidRPr="001052B0">
        <w:rPr>
          <w:sz w:val="16"/>
          <w:szCs w:val="16"/>
          <w:lang w:val="en-US"/>
        </w:rPr>
        <w:t xml:space="preserve"> </w:t>
      </w:r>
      <w:r w:rsidR="001052B0">
        <w:rPr>
          <w:sz w:val="16"/>
          <w:szCs w:val="16"/>
          <w:lang w:val="en-US"/>
        </w:rPr>
        <w:t>at page</w:t>
      </w:r>
      <w:r w:rsidRPr="001052B0">
        <w:rPr>
          <w:sz w:val="16"/>
          <w:szCs w:val="16"/>
          <w:lang w:val="en-US"/>
        </w:rPr>
        <w:t xml:space="preserve"> 52.   </w:t>
      </w:r>
    </w:p>
  </w:footnote>
  <w:footnote w:id="6">
    <w:p w14:paraId="0A9E3C25" w14:textId="37159BE2" w:rsidR="0009217D" w:rsidRPr="001052B0"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w:t>
      </w:r>
      <w:r w:rsidRPr="009B0092">
        <w:rPr>
          <w:i/>
          <w:sz w:val="16"/>
          <w:szCs w:val="16"/>
          <w:lang w:val="en-US"/>
        </w:rPr>
        <w:t>Juliana et al. v United States of America et al</w:t>
      </w:r>
      <w:r w:rsidRPr="009B0092">
        <w:rPr>
          <w:sz w:val="16"/>
          <w:szCs w:val="16"/>
          <w:lang w:val="en-US"/>
        </w:rPr>
        <w:t xml:space="preserve">. [2016] F Supp (Fed Cir OR). </w:t>
      </w:r>
      <w:r w:rsidR="001052B0" w:rsidRPr="001052B0">
        <w:rPr>
          <w:sz w:val="16"/>
          <w:szCs w:val="16"/>
          <w:lang w:val="en-US"/>
        </w:rPr>
        <w:t>Online</w:t>
      </w:r>
      <w:r w:rsidRPr="001052B0">
        <w:rPr>
          <w:sz w:val="16"/>
          <w:szCs w:val="16"/>
          <w:lang w:val="en-US"/>
        </w:rPr>
        <w:t>: &lt;</w:t>
      </w:r>
      <w:hyperlink r:id="rId3">
        <w:r w:rsidRPr="001052B0">
          <w:rPr>
            <w:color w:val="1155CC"/>
            <w:sz w:val="16"/>
            <w:szCs w:val="16"/>
            <w:u w:val="single"/>
            <w:lang w:val="en-US"/>
          </w:rPr>
          <w:t>https://static1.squarespace.com/static/571d109b04426270152febe0/t/5824e85e6a49638292ddd1c9/1478813795912/Order+MTD.Aiken.pdf</w:t>
        </w:r>
      </w:hyperlink>
      <w:r w:rsidRPr="001052B0">
        <w:rPr>
          <w:sz w:val="16"/>
          <w:szCs w:val="16"/>
          <w:lang w:val="en-US"/>
        </w:rPr>
        <w:t xml:space="preserve">&gt; </w:t>
      </w:r>
    </w:p>
  </w:footnote>
  <w:footnote w:id="7">
    <w:p w14:paraId="73760DFD" w14:textId="40ECC313"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Umair Irfan, </w:t>
      </w:r>
      <w:r w:rsidR="001052B0">
        <w:rPr>
          <w:sz w:val="16"/>
          <w:szCs w:val="16"/>
          <w:lang w:val="en-US"/>
        </w:rPr>
        <w:t>“</w:t>
      </w:r>
      <w:r w:rsidRPr="009B0092">
        <w:rPr>
          <w:sz w:val="16"/>
          <w:szCs w:val="16"/>
          <w:lang w:val="en-US"/>
        </w:rPr>
        <w:t>A major climate change lawsuit is on hold. Again.</w:t>
      </w:r>
      <w:r w:rsidR="001052B0">
        <w:rPr>
          <w:sz w:val="16"/>
          <w:szCs w:val="16"/>
          <w:lang w:val="en-US"/>
        </w:rPr>
        <w:t>”</w:t>
      </w:r>
      <w:r w:rsidRPr="009B0092">
        <w:rPr>
          <w:sz w:val="16"/>
          <w:szCs w:val="16"/>
          <w:lang w:val="en-US"/>
        </w:rPr>
        <w:t xml:space="preserve"> Vox News (</w:t>
      </w:r>
      <w:r w:rsidR="001052B0">
        <w:rPr>
          <w:sz w:val="16"/>
          <w:szCs w:val="16"/>
          <w:lang w:val="en-US"/>
        </w:rPr>
        <w:t>November 8</w:t>
      </w:r>
      <w:r w:rsidRPr="009B0092">
        <w:rPr>
          <w:sz w:val="16"/>
          <w:szCs w:val="16"/>
          <w:lang w:val="en-US"/>
        </w:rPr>
        <w:t xml:space="preserve"> 2018) &lt;</w:t>
      </w:r>
      <w:hyperlink r:id="rId4">
        <w:r w:rsidRPr="009B0092">
          <w:rPr>
            <w:color w:val="1155CC"/>
            <w:sz w:val="16"/>
            <w:szCs w:val="16"/>
            <w:u w:val="single"/>
            <w:lang w:val="en-US"/>
          </w:rPr>
          <w:t>https://www.vox.com/2018/11/2/18029146/climate-change-lawsuit-children-scotus-supreme-court-juliana</w:t>
        </w:r>
      </w:hyperlink>
      <w:r w:rsidRPr="009B0092">
        <w:rPr>
          <w:sz w:val="16"/>
          <w:szCs w:val="16"/>
          <w:lang w:val="en-US"/>
        </w:rPr>
        <w:t>&gt;</w:t>
      </w:r>
    </w:p>
  </w:footnote>
  <w:footnote w:id="8">
    <w:p w14:paraId="130385BE" w14:textId="4730B8B1" w:rsidR="0009217D" w:rsidRPr="009B0092" w:rsidRDefault="0009217D" w:rsidP="0009217D">
      <w:pPr>
        <w:pStyle w:val="Normal1"/>
        <w:spacing w:line="240" w:lineRule="auto"/>
        <w:contextualSpacing w:val="0"/>
        <w:jc w:val="both"/>
        <w:rPr>
          <w:sz w:val="16"/>
          <w:szCs w:val="16"/>
          <w:lang w:val="en-US"/>
        </w:rPr>
      </w:pPr>
      <w:r w:rsidRPr="009B0092">
        <w:rPr>
          <w:sz w:val="16"/>
          <w:szCs w:val="16"/>
          <w:vertAlign w:val="superscript"/>
        </w:rPr>
        <w:footnoteRef/>
      </w:r>
      <w:r w:rsidRPr="009B0092">
        <w:rPr>
          <w:sz w:val="16"/>
          <w:szCs w:val="16"/>
          <w:lang w:val="en-US"/>
        </w:rPr>
        <w:t xml:space="preserve"> Our Children’s Trust, </w:t>
      </w:r>
      <w:r w:rsidR="001052B0">
        <w:rPr>
          <w:sz w:val="16"/>
          <w:szCs w:val="16"/>
          <w:lang w:val="en-US"/>
        </w:rPr>
        <w:t>“</w:t>
      </w:r>
      <w:r w:rsidRPr="009B0092">
        <w:rPr>
          <w:sz w:val="16"/>
          <w:szCs w:val="16"/>
          <w:lang w:val="en-US"/>
        </w:rPr>
        <w:t>Pending State Actions</w:t>
      </w:r>
      <w:r w:rsidR="001052B0">
        <w:rPr>
          <w:sz w:val="16"/>
          <w:szCs w:val="16"/>
          <w:lang w:val="en-US"/>
        </w:rPr>
        <w:t>”</w:t>
      </w:r>
      <w:r w:rsidRPr="009B0092">
        <w:rPr>
          <w:sz w:val="16"/>
          <w:szCs w:val="16"/>
          <w:lang w:val="en-US"/>
        </w:rPr>
        <w:t>, &lt;</w:t>
      </w:r>
      <w:hyperlink r:id="rId5">
        <w:r w:rsidRPr="009B0092">
          <w:rPr>
            <w:color w:val="1155CC"/>
            <w:sz w:val="16"/>
            <w:szCs w:val="16"/>
            <w:u w:val="single"/>
            <w:lang w:val="en-US"/>
          </w:rPr>
          <w:t>https://www.ourchildrenstrust.org/pending-state-actions</w:t>
        </w:r>
      </w:hyperlink>
      <w:r w:rsidRPr="009B0092">
        <w:rPr>
          <w:sz w:val="16"/>
          <w:szCs w:val="16"/>
          <w:lang w:val="en-US"/>
        </w:rPr>
        <w:t>&gt;</w:t>
      </w:r>
    </w:p>
  </w:footnote>
  <w:footnote w:id="9">
    <w:p w14:paraId="092E93FB" w14:textId="15BC72CA"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Our Children’s Trust, </w:t>
      </w:r>
      <w:r w:rsidR="001052B0">
        <w:rPr>
          <w:sz w:val="16"/>
          <w:szCs w:val="16"/>
          <w:lang w:val="en-US"/>
        </w:rPr>
        <w:t>“</w:t>
      </w:r>
      <w:r w:rsidRPr="009B0092">
        <w:rPr>
          <w:sz w:val="16"/>
          <w:szCs w:val="16"/>
          <w:lang w:val="en-US"/>
        </w:rPr>
        <w:t>Other Proceedings in all 50 States</w:t>
      </w:r>
      <w:r w:rsidR="001052B0">
        <w:rPr>
          <w:sz w:val="16"/>
          <w:szCs w:val="16"/>
          <w:lang w:val="en-US"/>
        </w:rPr>
        <w:t>”</w:t>
      </w:r>
      <w:r w:rsidRPr="009B0092">
        <w:rPr>
          <w:sz w:val="16"/>
          <w:szCs w:val="16"/>
          <w:lang w:val="en-US"/>
        </w:rPr>
        <w:t>, &lt;</w:t>
      </w:r>
      <w:hyperlink r:id="rId6">
        <w:r w:rsidRPr="009B0092">
          <w:rPr>
            <w:color w:val="1155CC"/>
            <w:sz w:val="16"/>
            <w:szCs w:val="16"/>
            <w:u w:val="single"/>
            <w:lang w:val="en-US"/>
          </w:rPr>
          <w:t>https://www.ourchildrenstrust.org/other-proceedings-in-all-50-states</w:t>
        </w:r>
      </w:hyperlink>
      <w:r w:rsidRPr="009B0092">
        <w:rPr>
          <w:sz w:val="16"/>
          <w:szCs w:val="16"/>
          <w:lang w:val="en-US"/>
        </w:rPr>
        <w:t>&gt;</w:t>
      </w:r>
    </w:p>
  </w:footnote>
  <w:footnote w:id="10">
    <w:p w14:paraId="5AEFC25F" w14:textId="77777777" w:rsidR="0009217D" w:rsidRPr="009B0092" w:rsidRDefault="0009217D" w:rsidP="0009217D">
      <w:pPr>
        <w:pStyle w:val="Normal1"/>
        <w:spacing w:line="240" w:lineRule="auto"/>
        <w:contextualSpacing w:val="0"/>
        <w:jc w:val="both"/>
        <w:rPr>
          <w:sz w:val="16"/>
          <w:szCs w:val="16"/>
          <w:lang w:val="en-US"/>
        </w:rPr>
      </w:pPr>
      <w:r w:rsidRPr="009B0092">
        <w:rPr>
          <w:sz w:val="16"/>
          <w:szCs w:val="16"/>
          <w:vertAlign w:val="superscript"/>
        </w:rPr>
        <w:footnoteRef/>
      </w:r>
      <w:r w:rsidRPr="009B0092">
        <w:rPr>
          <w:sz w:val="16"/>
          <w:szCs w:val="16"/>
          <w:lang w:val="en-US"/>
        </w:rPr>
        <w:t xml:space="preserve"> Our Children’s Trust, « Global Legal Actions », &lt;</w:t>
      </w:r>
      <w:hyperlink r:id="rId7">
        <w:r w:rsidRPr="009B0092">
          <w:rPr>
            <w:color w:val="1155CC"/>
            <w:sz w:val="16"/>
            <w:szCs w:val="16"/>
            <w:u w:val="single"/>
            <w:lang w:val="en-US"/>
          </w:rPr>
          <w:t>https://www.ourchildrenstrust.org/global-legal-actions</w:t>
        </w:r>
      </w:hyperlink>
      <w:r w:rsidRPr="009B0092">
        <w:rPr>
          <w:sz w:val="16"/>
          <w:szCs w:val="16"/>
          <w:lang w:val="en-US"/>
        </w:rPr>
        <w:t>&gt;</w:t>
      </w:r>
    </w:p>
  </w:footnote>
  <w:footnote w:id="11">
    <w:p w14:paraId="3B00AD93" w14:textId="77777777" w:rsidR="0009217D" w:rsidRPr="009B0092" w:rsidRDefault="0009217D" w:rsidP="0009217D">
      <w:pPr>
        <w:pStyle w:val="Normal1"/>
        <w:spacing w:line="240" w:lineRule="auto"/>
        <w:contextualSpacing w:val="0"/>
        <w:rPr>
          <w:sz w:val="16"/>
          <w:szCs w:val="16"/>
          <w:lang w:val="fr-CA"/>
        </w:rPr>
      </w:pPr>
      <w:r w:rsidRPr="009B0092">
        <w:rPr>
          <w:sz w:val="16"/>
          <w:szCs w:val="16"/>
          <w:vertAlign w:val="superscript"/>
        </w:rPr>
        <w:footnoteRef/>
      </w:r>
      <w:r w:rsidRPr="009B0092">
        <w:rPr>
          <w:sz w:val="16"/>
          <w:szCs w:val="16"/>
          <w:lang w:val="fr-CA"/>
        </w:rPr>
        <w:t xml:space="preserve"> L’Affaire Climat, </w:t>
      </w:r>
      <w:hyperlink r:id="rId8">
        <w:r w:rsidRPr="009B0092">
          <w:rPr>
            <w:color w:val="1155CC"/>
            <w:sz w:val="16"/>
            <w:szCs w:val="16"/>
            <w:u w:val="single"/>
            <w:lang w:val="fr-CA"/>
          </w:rPr>
          <w:t>https://affaire-climat.be/</w:t>
        </w:r>
      </w:hyperlink>
      <w:r w:rsidRPr="009B0092">
        <w:rPr>
          <w:color w:val="134F5C"/>
          <w:sz w:val="16"/>
          <w:szCs w:val="16"/>
          <w:lang w:val="fr-CA"/>
        </w:rPr>
        <w:t xml:space="preserve">  </w:t>
      </w:r>
    </w:p>
  </w:footnote>
  <w:footnote w:id="12">
    <w:p w14:paraId="240FABEF" w14:textId="77777777" w:rsidR="0009217D" w:rsidRPr="009B0092" w:rsidRDefault="0009217D" w:rsidP="0009217D">
      <w:pPr>
        <w:pStyle w:val="Notedebasdepage"/>
        <w:rPr>
          <w:rFonts w:ascii="Arial" w:hAnsi="Arial" w:cs="Arial"/>
          <w:sz w:val="16"/>
          <w:szCs w:val="16"/>
        </w:rPr>
      </w:pPr>
      <w:r w:rsidRPr="009B0092">
        <w:rPr>
          <w:rStyle w:val="Appelnotedebasdep"/>
          <w:rFonts w:ascii="Arial" w:hAnsi="Arial" w:cs="Arial"/>
          <w:sz w:val="16"/>
          <w:szCs w:val="16"/>
        </w:rPr>
        <w:footnoteRef/>
      </w:r>
      <w:r w:rsidRPr="009B0092">
        <w:rPr>
          <w:rFonts w:ascii="Arial" w:hAnsi="Arial" w:cs="Arial"/>
          <w:sz w:val="16"/>
          <w:szCs w:val="16"/>
        </w:rPr>
        <w:t xml:space="preserve"> </w:t>
      </w:r>
      <w:r w:rsidRPr="009B0092">
        <w:rPr>
          <w:rFonts w:ascii="Arial" w:eastAsia="Arial" w:hAnsi="Arial" w:cs="Arial"/>
          <w:sz w:val="16"/>
          <w:szCs w:val="16"/>
        </w:rPr>
        <w:t>L’Affaire Climat, https://affaire-climat.be/fr/the-case</w:t>
      </w:r>
    </w:p>
  </w:footnote>
  <w:footnote w:id="13">
    <w:p w14:paraId="0843A6E6" w14:textId="77777777"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w:t>
      </w:r>
      <w:r w:rsidRPr="009B0092">
        <w:rPr>
          <w:i/>
          <w:sz w:val="16"/>
          <w:szCs w:val="16"/>
          <w:lang w:val="en-US"/>
        </w:rPr>
        <w:t>The People vs. Artic Oil</w:t>
      </w:r>
      <w:r w:rsidRPr="009B0092">
        <w:rPr>
          <w:sz w:val="16"/>
          <w:szCs w:val="16"/>
          <w:lang w:val="en-US"/>
        </w:rPr>
        <w:t xml:space="preserve">, </w:t>
      </w:r>
      <w:hyperlink r:id="rId9">
        <w:r w:rsidRPr="009B0092">
          <w:rPr>
            <w:color w:val="1155CC"/>
            <w:sz w:val="16"/>
            <w:szCs w:val="16"/>
            <w:u w:val="single"/>
            <w:lang w:val="en-US"/>
          </w:rPr>
          <w:t>https://www.peoplevsoil.org/en/peoplevsarcticoil/</w:t>
        </w:r>
      </w:hyperlink>
      <w:r w:rsidRPr="009B0092">
        <w:rPr>
          <w:color w:val="134F5C"/>
          <w:sz w:val="16"/>
          <w:szCs w:val="16"/>
          <w:lang w:val="en-US"/>
        </w:rPr>
        <w:t xml:space="preserve">  </w:t>
      </w:r>
    </w:p>
  </w:footnote>
  <w:footnote w:id="14">
    <w:p w14:paraId="26668C70" w14:textId="653BFEDD"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 Greenpeace and Nature and Youth take the Norwegian Government to the Supreme Court », Greenpeace International (</w:t>
      </w:r>
      <w:r w:rsidR="001052B0">
        <w:rPr>
          <w:sz w:val="16"/>
          <w:szCs w:val="16"/>
          <w:lang w:val="en-US"/>
        </w:rPr>
        <w:t xml:space="preserve">February 5 </w:t>
      </w:r>
      <w:r w:rsidRPr="009B0092">
        <w:rPr>
          <w:sz w:val="16"/>
          <w:szCs w:val="16"/>
          <w:lang w:val="en-US"/>
        </w:rPr>
        <w:t>2018) &lt;</w:t>
      </w:r>
      <w:hyperlink r:id="rId10">
        <w:r w:rsidRPr="009B0092">
          <w:rPr>
            <w:color w:val="1155CC"/>
            <w:sz w:val="16"/>
            <w:szCs w:val="16"/>
            <w:u w:val="single"/>
            <w:lang w:val="en-US"/>
          </w:rPr>
          <w:t>https://www.greenpeace.org/international/press-release/14527/greenpeace-and-nature-and-youth-take-the-norwegian-government-to-the-supreme-court</w:t>
        </w:r>
      </w:hyperlink>
      <w:r w:rsidRPr="009B0092">
        <w:rPr>
          <w:sz w:val="16"/>
          <w:szCs w:val="16"/>
          <w:lang w:val="en-US"/>
        </w:rPr>
        <w:t>&gt;</w:t>
      </w:r>
    </w:p>
  </w:footnote>
  <w:footnote w:id="15">
    <w:p w14:paraId="47267815" w14:textId="685C0BE5"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w:t>
      </w:r>
      <w:r w:rsidR="001052B0">
        <w:rPr>
          <w:sz w:val="16"/>
          <w:szCs w:val="16"/>
          <w:lang w:val="en-US"/>
        </w:rPr>
        <w:t>“</w:t>
      </w:r>
      <w:r w:rsidRPr="009B0092">
        <w:rPr>
          <w:sz w:val="16"/>
          <w:szCs w:val="16"/>
          <w:lang w:val="en-US"/>
        </w:rPr>
        <w:t>Grandmothers sue Switzerland in climate complaint</w:t>
      </w:r>
      <w:r w:rsidR="001052B0">
        <w:rPr>
          <w:sz w:val="16"/>
          <w:szCs w:val="16"/>
          <w:lang w:val="en-US"/>
        </w:rPr>
        <w:t>”</w:t>
      </w:r>
      <w:r w:rsidRPr="009B0092">
        <w:rPr>
          <w:sz w:val="16"/>
          <w:szCs w:val="16"/>
          <w:lang w:val="en-US"/>
        </w:rPr>
        <w:t>, Swissinfo.ch (</w:t>
      </w:r>
      <w:r w:rsidR="001052B0">
        <w:rPr>
          <w:sz w:val="16"/>
          <w:szCs w:val="16"/>
          <w:lang w:val="en-US"/>
        </w:rPr>
        <w:t>October 25</w:t>
      </w:r>
      <w:r w:rsidRPr="009B0092">
        <w:rPr>
          <w:sz w:val="16"/>
          <w:szCs w:val="16"/>
          <w:lang w:val="en-US"/>
        </w:rPr>
        <w:t xml:space="preserve"> 2016) &lt;</w:t>
      </w:r>
      <w:hyperlink r:id="rId11">
        <w:r w:rsidRPr="009B0092">
          <w:rPr>
            <w:color w:val="1155CC"/>
            <w:sz w:val="16"/>
            <w:szCs w:val="16"/>
            <w:u w:val="single"/>
            <w:lang w:val="en-US"/>
          </w:rPr>
          <w:t>https://www.swissinfo.ch/eng/global-warming_grandmothers-sue-switzerland-in-climate-complaint/42544428</w:t>
        </w:r>
      </w:hyperlink>
      <w:r w:rsidRPr="009B0092">
        <w:rPr>
          <w:sz w:val="16"/>
          <w:szCs w:val="16"/>
          <w:lang w:val="en-US"/>
        </w:rPr>
        <w:t>&gt;</w:t>
      </w:r>
    </w:p>
  </w:footnote>
  <w:footnote w:id="16">
    <w:p w14:paraId="29D99DD7" w14:textId="210F56D7"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w:t>
      </w:r>
      <w:proofErr w:type="spellStart"/>
      <w:r w:rsidRPr="009B0092">
        <w:rPr>
          <w:sz w:val="16"/>
          <w:szCs w:val="16"/>
          <w:lang w:val="en-US"/>
        </w:rPr>
        <w:t>Aodhan</w:t>
      </w:r>
      <w:proofErr w:type="spellEnd"/>
      <w:r w:rsidRPr="009B0092">
        <w:rPr>
          <w:sz w:val="16"/>
          <w:szCs w:val="16"/>
          <w:lang w:val="en-US"/>
        </w:rPr>
        <w:t xml:space="preserve"> O'Faolain, </w:t>
      </w:r>
      <w:r w:rsidR="001052B0">
        <w:rPr>
          <w:sz w:val="16"/>
          <w:szCs w:val="16"/>
          <w:lang w:val="en-US"/>
        </w:rPr>
        <w:t>“</w:t>
      </w:r>
      <w:r w:rsidRPr="009B0092">
        <w:rPr>
          <w:sz w:val="16"/>
          <w:szCs w:val="16"/>
          <w:lang w:val="en-US"/>
        </w:rPr>
        <w:t>Government’s plan to combat climate change flawed, High Court told</w:t>
      </w:r>
      <w:r w:rsidR="001052B0">
        <w:rPr>
          <w:sz w:val="16"/>
          <w:szCs w:val="16"/>
          <w:lang w:val="en-US"/>
        </w:rPr>
        <w:t>”</w:t>
      </w:r>
      <w:r w:rsidRPr="009B0092">
        <w:rPr>
          <w:sz w:val="16"/>
          <w:szCs w:val="16"/>
          <w:lang w:val="en-US"/>
        </w:rPr>
        <w:t>, The Irish Times (</w:t>
      </w:r>
      <w:r w:rsidR="001052B0">
        <w:rPr>
          <w:sz w:val="16"/>
          <w:szCs w:val="16"/>
          <w:lang w:val="en-US"/>
        </w:rPr>
        <w:t>October 23</w:t>
      </w:r>
      <w:r w:rsidRPr="009B0092">
        <w:rPr>
          <w:sz w:val="16"/>
          <w:szCs w:val="16"/>
          <w:lang w:val="en-US"/>
        </w:rPr>
        <w:t xml:space="preserve"> 2017) &lt;</w:t>
      </w:r>
      <w:hyperlink r:id="rId12">
        <w:r w:rsidRPr="009B0092">
          <w:rPr>
            <w:color w:val="1155CC"/>
            <w:sz w:val="16"/>
            <w:szCs w:val="16"/>
            <w:u w:val="single"/>
            <w:lang w:val="en-US"/>
          </w:rPr>
          <w:t>https://www.irishtimes.com/news/crime-and-law/courts/high-court/government-s-plan-to-combat-climate-change-flawed-high-court-told-1.3266389</w:t>
        </w:r>
      </w:hyperlink>
      <w:r w:rsidRPr="009B0092">
        <w:rPr>
          <w:sz w:val="16"/>
          <w:szCs w:val="16"/>
          <w:lang w:val="en-US"/>
        </w:rPr>
        <w:t xml:space="preserve">&gt; </w:t>
      </w:r>
    </w:p>
  </w:footnote>
  <w:footnote w:id="17">
    <w:p w14:paraId="1C88FD46" w14:textId="77777777" w:rsidR="0009217D" w:rsidRPr="009B0092" w:rsidRDefault="0009217D" w:rsidP="0009217D">
      <w:pPr>
        <w:rPr>
          <w:rFonts w:ascii="Arial" w:hAnsi="Arial" w:cs="Arial"/>
          <w:sz w:val="16"/>
          <w:szCs w:val="16"/>
          <w:lang w:val="en-US" w:eastAsia="en-US"/>
        </w:rPr>
      </w:pPr>
      <w:r w:rsidRPr="009B0092">
        <w:rPr>
          <w:rStyle w:val="Appelnotedebasdep"/>
          <w:rFonts w:ascii="Arial" w:hAnsi="Arial" w:cs="Arial"/>
          <w:sz w:val="16"/>
          <w:szCs w:val="16"/>
        </w:rPr>
        <w:footnoteRef/>
      </w:r>
      <w:r w:rsidRPr="009B0092">
        <w:rPr>
          <w:rFonts w:ascii="Arial" w:hAnsi="Arial" w:cs="Arial"/>
          <w:sz w:val="16"/>
          <w:szCs w:val="16"/>
          <w:lang w:val="en-US"/>
        </w:rPr>
        <w:t xml:space="preserve"> </w:t>
      </w:r>
      <w:r w:rsidRPr="009B0092">
        <w:rPr>
          <w:rFonts w:ascii="Arial" w:eastAsia="Arial" w:hAnsi="Arial" w:cs="Arial"/>
          <w:sz w:val="16"/>
          <w:szCs w:val="16"/>
          <w:lang w:val="en-US"/>
        </w:rPr>
        <w:t xml:space="preserve">UN Special Rapporteur on Human Rights and Environment, (25 October 2018) “Statement on the human rights obligations related to climate change, with a particular focus on the right to life”, </w:t>
      </w:r>
      <w:hyperlink r:id="rId13" w:history="1">
        <w:r w:rsidRPr="009B0092">
          <w:rPr>
            <w:rStyle w:val="Lienhypertexte"/>
            <w:rFonts w:ascii="Arial" w:eastAsia="Arial" w:hAnsi="Arial" w:cs="Arial"/>
            <w:sz w:val="16"/>
            <w:szCs w:val="16"/>
            <w:lang w:val="en-US"/>
          </w:rPr>
          <w:t>https://www.ohchr.org/Documents/Issues/Environment/FriendsIrishEnvironment25Oct2018.pdf</w:t>
        </w:r>
      </w:hyperlink>
      <w:r w:rsidRPr="009B0092">
        <w:rPr>
          <w:rFonts w:ascii="Arial" w:eastAsia="Arial" w:hAnsi="Arial" w:cs="Arial"/>
          <w:sz w:val="16"/>
          <w:szCs w:val="16"/>
          <w:lang w:val="en-US"/>
        </w:rPr>
        <w:t xml:space="preserve"> </w:t>
      </w:r>
    </w:p>
  </w:footnote>
  <w:footnote w:id="18">
    <w:p w14:paraId="4E693ACC" w14:textId="0E25B1C9"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Jamie Morton, </w:t>
      </w:r>
      <w:r w:rsidR="001052B0">
        <w:rPr>
          <w:sz w:val="16"/>
          <w:szCs w:val="16"/>
          <w:lang w:val="en-US"/>
        </w:rPr>
        <w:t>“</w:t>
      </w:r>
      <w:r w:rsidRPr="009B0092">
        <w:rPr>
          <w:sz w:val="16"/>
          <w:szCs w:val="16"/>
          <w:lang w:val="en-US"/>
        </w:rPr>
        <w:t>Climate case: The student vs the minister</w:t>
      </w:r>
      <w:r w:rsidR="001052B0">
        <w:rPr>
          <w:sz w:val="16"/>
          <w:szCs w:val="16"/>
          <w:lang w:val="en-US"/>
        </w:rPr>
        <w:t>”</w:t>
      </w:r>
      <w:r w:rsidRPr="009B0092">
        <w:rPr>
          <w:sz w:val="16"/>
          <w:szCs w:val="16"/>
          <w:lang w:val="en-US"/>
        </w:rPr>
        <w:t>, The New Zealand Herald (</w:t>
      </w:r>
      <w:r w:rsidR="001052B0">
        <w:rPr>
          <w:sz w:val="16"/>
          <w:szCs w:val="16"/>
          <w:lang w:val="en-US"/>
        </w:rPr>
        <w:t>May 24</w:t>
      </w:r>
      <w:r w:rsidRPr="009B0092">
        <w:rPr>
          <w:sz w:val="16"/>
          <w:szCs w:val="16"/>
          <w:lang w:val="en-US"/>
        </w:rPr>
        <w:t xml:space="preserve"> 2017) </w:t>
      </w:r>
      <w:hyperlink r:id="rId14">
        <w:r w:rsidRPr="009B0092">
          <w:rPr>
            <w:color w:val="1155CC"/>
            <w:sz w:val="16"/>
            <w:szCs w:val="16"/>
            <w:u w:val="single"/>
            <w:lang w:val="en-US"/>
          </w:rPr>
          <w:t>https://www.nzherald.co.nz/nz/news/article.cfm?c_id=1&amp;objectid=11862450</w:t>
        </w:r>
      </w:hyperlink>
      <w:r w:rsidRPr="009B0092">
        <w:rPr>
          <w:sz w:val="16"/>
          <w:szCs w:val="16"/>
          <w:lang w:val="en-US"/>
        </w:rPr>
        <w:t xml:space="preserve">  </w:t>
      </w:r>
    </w:p>
  </w:footnote>
  <w:footnote w:id="19">
    <w:p w14:paraId="3601922E" w14:textId="7F39FACA" w:rsidR="0009217D" w:rsidRPr="009B0092" w:rsidRDefault="0009217D" w:rsidP="0009217D">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Camila Bustos, </w:t>
      </w:r>
      <w:r w:rsidR="001052B0">
        <w:rPr>
          <w:sz w:val="16"/>
          <w:szCs w:val="16"/>
          <w:lang w:val="en-US"/>
        </w:rPr>
        <w:t>“</w:t>
      </w:r>
      <w:r w:rsidRPr="009B0092">
        <w:rPr>
          <w:sz w:val="16"/>
          <w:szCs w:val="16"/>
          <w:lang w:val="en-US"/>
        </w:rPr>
        <w:t>Why we are demanding the Colombian government halt deforestation</w:t>
      </w:r>
      <w:r w:rsidR="001052B0">
        <w:rPr>
          <w:sz w:val="16"/>
          <w:szCs w:val="16"/>
          <w:lang w:val="en-US"/>
        </w:rPr>
        <w:t>”</w:t>
      </w:r>
      <w:r w:rsidRPr="009B0092">
        <w:rPr>
          <w:sz w:val="16"/>
          <w:szCs w:val="16"/>
          <w:lang w:val="en-US"/>
        </w:rPr>
        <w:t>, Thomson Reuters Foundation News (</w:t>
      </w:r>
      <w:r w:rsidR="001052B0">
        <w:rPr>
          <w:sz w:val="16"/>
          <w:szCs w:val="16"/>
          <w:lang w:val="en-US"/>
        </w:rPr>
        <w:t xml:space="preserve">January 31 </w:t>
      </w:r>
      <w:r w:rsidRPr="009B0092">
        <w:rPr>
          <w:sz w:val="16"/>
          <w:szCs w:val="16"/>
          <w:lang w:val="en-US"/>
        </w:rPr>
        <w:t>2018) &lt;</w:t>
      </w:r>
      <w:hyperlink r:id="rId15">
        <w:r w:rsidRPr="009B0092">
          <w:rPr>
            <w:color w:val="1155CC"/>
            <w:sz w:val="16"/>
            <w:szCs w:val="16"/>
            <w:u w:val="single"/>
            <w:lang w:val="en-US"/>
          </w:rPr>
          <w:t>http://news.trust.org/item/20180131154445-v7m2l</w:t>
        </w:r>
      </w:hyperlink>
      <w:r w:rsidRPr="009B0092">
        <w:rPr>
          <w:sz w:val="16"/>
          <w:szCs w:val="16"/>
          <w:lang w:val="en-US"/>
        </w:rPr>
        <w:t>&gt;</w:t>
      </w:r>
    </w:p>
  </w:footnote>
  <w:footnote w:id="20">
    <w:p w14:paraId="7551C207" w14:textId="77777777" w:rsidR="0009217D" w:rsidRPr="009B0092" w:rsidRDefault="0009217D" w:rsidP="0009217D">
      <w:pPr>
        <w:pStyle w:val="Sansinterligne"/>
        <w:jc w:val="both"/>
        <w:rPr>
          <w:rFonts w:ascii="Arial" w:eastAsia="Arial" w:hAnsi="Arial" w:cs="Arial"/>
          <w:sz w:val="16"/>
          <w:szCs w:val="16"/>
          <w:lang w:val="en-US" w:eastAsia="fr-FR"/>
        </w:rPr>
      </w:pPr>
      <w:r w:rsidRPr="009B0092">
        <w:rPr>
          <w:rStyle w:val="Appelnotedebasdep"/>
          <w:rFonts w:ascii="Arial" w:hAnsi="Arial" w:cs="Arial"/>
          <w:color w:val="000000" w:themeColor="text1"/>
          <w:sz w:val="16"/>
          <w:szCs w:val="16"/>
        </w:rPr>
        <w:footnoteRef/>
      </w:r>
      <w:r w:rsidRPr="009B0092">
        <w:rPr>
          <w:rFonts w:ascii="Arial" w:hAnsi="Arial" w:cs="Arial"/>
          <w:color w:val="000000" w:themeColor="text1"/>
          <w:sz w:val="16"/>
          <w:szCs w:val="16"/>
        </w:rPr>
        <w:t xml:space="preserve"> </w:t>
      </w:r>
      <w:proofErr w:type="spellStart"/>
      <w:r w:rsidRPr="009B0092">
        <w:rPr>
          <w:rFonts w:ascii="Arial" w:eastAsia="Arial" w:hAnsi="Arial" w:cs="Arial"/>
          <w:sz w:val="16"/>
          <w:szCs w:val="16"/>
          <w:lang w:val="en-US" w:eastAsia="fr-FR"/>
        </w:rPr>
        <w:t>Dejusticia</w:t>
      </w:r>
      <w:proofErr w:type="spellEnd"/>
      <w:r w:rsidRPr="009B0092">
        <w:rPr>
          <w:rFonts w:ascii="Arial" w:eastAsia="Arial" w:hAnsi="Arial" w:cs="Arial"/>
          <w:sz w:val="16"/>
          <w:szCs w:val="16"/>
          <w:lang w:val="en-US" w:eastAsia="fr-FR"/>
        </w:rPr>
        <w:t xml:space="preserve">: law, justice, society. “In historic ruling, Colombian Court protects youth suing the national government for failing to curb deforestation” 5 April 2018, available at </w:t>
      </w:r>
      <w:hyperlink r:id="rId16" w:history="1">
        <w:r w:rsidRPr="009B0092">
          <w:rPr>
            <w:rFonts w:ascii="Arial" w:eastAsia="Arial" w:hAnsi="Arial" w:cs="Arial"/>
            <w:sz w:val="16"/>
            <w:szCs w:val="16"/>
            <w:lang w:val="en-US" w:eastAsia="fr-FR"/>
          </w:rPr>
          <w:t>https://www.dejusticia.org/en/en-fallo-historico-corte-suprema-concede-tutela-de-cambio-climatico-y-generaciones-futuras/</w:t>
        </w:r>
      </w:hyperlink>
      <w:r w:rsidRPr="009B0092">
        <w:rPr>
          <w:rFonts w:ascii="Arial" w:eastAsia="Arial" w:hAnsi="Arial" w:cs="Arial"/>
          <w:sz w:val="16"/>
          <w:szCs w:val="16"/>
          <w:lang w:val="en-US" w:eastAsia="fr-FR"/>
        </w:rPr>
        <w:t xml:space="preserve"> </w:t>
      </w:r>
    </w:p>
    <w:p w14:paraId="5C8D8625" w14:textId="77777777" w:rsidR="0009217D" w:rsidRPr="009B0092" w:rsidRDefault="0009217D" w:rsidP="0009217D">
      <w:pPr>
        <w:pStyle w:val="Notedebasdepage"/>
        <w:jc w:val="both"/>
        <w:rPr>
          <w:rFonts w:ascii="Arial" w:hAnsi="Arial" w:cs="Arial"/>
          <w:color w:val="000000" w:themeColor="text1"/>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F0CB" w14:textId="3F304F55" w:rsidR="004F0FD6" w:rsidRDefault="00E554F7" w:rsidP="00E554F7">
    <w:r>
      <w:rPr>
        <w:noProof/>
        <w:lang w:eastAsia="fr-CA"/>
      </w:rPr>
      <w:drawing>
        <wp:anchor distT="0" distB="0" distL="114300" distR="114300" simplePos="0" relativeHeight="251658240" behindDoc="0" locked="0" layoutInCell="1" allowOverlap="1" wp14:anchorId="5FAD0E66" wp14:editId="317A3B04">
          <wp:simplePos x="0" y="0"/>
          <wp:positionH relativeFrom="margin">
            <wp:align>center</wp:align>
          </wp:positionH>
          <wp:positionV relativeFrom="paragraph">
            <wp:posOffset>2540</wp:posOffset>
          </wp:positionV>
          <wp:extent cx="1881256" cy="900000"/>
          <wp:effectExtent l="0" t="0" r="0" b="190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JEU.jpg"/>
                  <pic:cNvPicPr/>
                </pic:nvPicPr>
                <pic:blipFill>
                  <a:blip r:embed="rId1">
                    <a:extLst>
                      <a:ext uri="{28A0092B-C50C-407E-A947-70E740481C1C}">
                        <a14:useLocalDpi xmlns:a14="http://schemas.microsoft.com/office/drawing/2010/main" val="0"/>
                      </a:ext>
                    </a:extLst>
                  </a:blip>
                  <a:stretch>
                    <a:fillRect/>
                  </a:stretch>
                </pic:blipFill>
                <pic:spPr>
                  <a:xfrm>
                    <a:off x="0" y="0"/>
                    <a:ext cx="1881256" cy="900000"/>
                  </a:xfrm>
                  <a:prstGeom prst="rect">
                    <a:avLst/>
                  </a:prstGeom>
                </pic:spPr>
              </pic:pic>
            </a:graphicData>
          </a:graphic>
          <wp14:sizeRelH relativeFrom="page">
            <wp14:pctWidth>0</wp14:pctWidth>
          </wp14:sizeRelH>
          <wp14:sizeRelV relativeFrom="page">
            <wp14:pctHeight>0</wp14:pctHeight>
          </wp14:sizeRelV>
        </wp:anchor>
      </w:drawing>
    </w:r>
    <w:r w:rsidR="007D387C">
      <w:rPr>
        <w:noProof/>
        <w:lang w:eastAsia="fr-CA"/>
      </w:rPr>
      <mc:AlternateContent>
        <mc:Choice Requires="wps">
          <w:drawing>
            <wp:anchor distT="0" distB="0" distL="114300" distR="114300" simplePos="0" relativeHeight="251657216" behindDoc="0" locked="0" layoutInCell="1" allowOverlap="1" wp14:anchorId="49CC1515" wp14:editId="0D6C3ADC">
              <wp:simplePos x="0" y="0"/>
              <wp:positionH relativeFrom="margin">
                <wp:align>center</wp:align>
              </wp:positionH>
              <wp:positionV relativeFrom="paragraph">
                <wp:posOffset>-1797</wp:posOffset>
              </wp:positionV>
              <wp:extent cx="1865029" cy="900000"/>
              <wp:effectExtent l="0" t="0" r="1905" b="1905"/>
              <wp:wrapTopAndBottom/>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65029"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DE4FE" w14:textId="11AD95EE" w:rsidR="00B91115" w:rsidRDefault="00B91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1515" id="_x0000_t202" coordsize="21600,21600" o:spt="202" path="m,l,21600r21600,l21600,xe">
              <v:stroke joinstyle="miter"/>
              <v:path gradientshapeok="t" o:connecttype="rect"/>
            </v:shapetype>
            <v:shape id="Text Box 5" o:spid="_x0000_s1026" type="#_x0000_t202" style="position:absolute;margin-left:0;margin-top:-.15pt;width:146.85pt;height:70.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" stroked="f">
              <o:lock v:ext="edit" aspectratio="t"/>
              <v:textbox>
                <w:txbxContent>
                  <w:p w14:paraId="183DE4FE" w14:textId="11AD95EE" w:rsidR="00B91115" w:rsidRDefault="00B91115"/>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F791FFF"/>
    <w:multiLevelType w:val="multilevel"/>
    <w:tmpl w:val="56A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9217D"/>
    <w:rsid w:val="000C0D82"/>
    <w:rsid w:val="000D0694"/>
    <w:rsid w:val="000D07D1"/>
    <w:rsid w:val="000D3FD0"/>
    <w:rsid w:val="00104626"/>
    <w:rsid w:val="00104AA0"/>
    <w:rsid w:val="001052B0"/>
    <w:rsid w:val="00111F61"/>
    <w:rsid w:val="00112AFE"/>
    <w:rsid w:val="00113CD8"/>
    <w:rsid w:val="00124213"/>
    <w:rsid w:val="0013739E"/>
    <w:rsid w:val="00146D0D"/>
    <w:rsid w:val="00150351"/>
    <w:rsid w:val="00155A69"/>
    <w:rsid w:val="00162FF0"/>
    <w:rsid w:val="001A118D"/>
    <w:rsid w:val="001A66D0"/>
    <w:rsid w:val="001C2C5A"/>
    <w:rsid w:val="001D4A6A"/>
    <w:rsid w:val="001E6648"/>
    <w:rsid w:val="001E6C2E"/>
    <w:rsid w:val="002171EF"/>
    <w:rsid w:val="00222516"/>
    <w:rsid w:val="00227729"/>
    <w:rsid w:val="00264052"/>
    <w:rsid w:val="002672D9"/>
    <w:rsid w:val="00277261"/>
    <w:rsid w:val="00281FCD"/>
    <w:rsid w:val="002922A5"/>
    <w:rsid w:val="002B2BD3"/>
    <w:rsid w:val="002D2F6B"/>
    <w:rsid w:val="00316FF1"/>
    <w:rsid w:val="0031711E"/>
    <w:rsid w:val="0033403A"/>
    <w:rsid w:val="00362E88"/>
    <w:rsid w:val="003A7CE9"/>
    <w:rsid w:val="003F2D7E"/>
    <w:rsid w:val="00406484"/>
    <w:rsid w:val="00425256"/>
    <w:rsid w:val="0042531F"/>
    <w:rsid w:val="00440582"/>
    <w:rsid w:val="0044294E"/>
    <w:rsid w:val="00453F28"/>
    <w:rsid w:val="00462BC4"/>
    <w:rsid w:val="0046608D"/>
    <w:rsid w:val="00470EA8"/>
    <w:rsid w:val="00482B10"/>
    <w:rsid w:val="00490BF8"/>
    <w:rsid w:val="00493E9C"/>
    <w:rsid w:val="004A292D"/>
    <w:rsid w:val="004A337D"/>
    <w:rsid w:val="004A7145"/>
    <w:rsid w:val="004C3695"/>
    <w:rsid w:val="004E612F"/>
    <w:rsid w:val="004F0FD6"/>
    <w:rsid w:val="00506EC1"/>
    <w:rsid w:val="00521A96"/>
    <w:rsid w:val="005269A6"/>
    <w:rsid w:val="00533724"/>
    <w:rsid w:val="0054074E"/>
    <w:rsid w:val="005429F4"/>
    <w:rsid w:val="0055206F"/>
    <w:rsid w:val="00552107"/>
    <w:rsid w:val="00577E4E"/>
    <w:rsid w:val="00581D57"/>
    <w:rsid w:val="00587836"/>
    <w:rsid w:val="005D280A"/>
    <w:rsid w:val="005D5596"/>
    <w:rsid w:val="00615017"/>
    <w:rsid w:val="00621F86"/>
    <w:rsid w:val="006368A1"/>
    <w:rsid w:val="00650D75"/>
    <w:rsid w:val="006615FD"/>
    <w:rsid w:val="006641EE"/>
    <w:rsid w:val="00670874"/>
    <w:rsid w:val="00675427"/>
    <w:rsid w:val="006857CF"/>
    <w:rsid w:val="00687B25"/>
    <w:rsid w:val="0069641A"/>
    <w:rsid w:val="006B1925"/>
    <w:rsid w:val="006B1CF1"/>
    <w:rsid w:val="006C1C77"/>
    <w:rsid w:val="006E3B1A"/>
    <w:rsid w:val="00705D67"/>
    <w:rsid w:val="00707635"/>
    <w:rsid w:val="00717788"/>
    <w:rsid w:val="00730914"/>
    <w:rsid w:val="00730B20"/>
    <w:rsid w:val="00734555"/>
    <w:rsid w:val="00754B05"/>
    <w:rsid w:val="00755D00"/>
    <w:rsid w:val="00760825"/>
    <w:rsid w:val="007657C7"/>
    <w:rsid w:val="00770D6A"/>
    <w:rsid w:val="00791D58"/>
    <w:rsid w:val="00792F19"/>
    <w:rsid w:val="007A059D"/>
    <w:rsid w:val="007B1B5B"/>
    <w:rsid w:val="007B2A5D"/>
    <w:rsid w:val="007B3540"/>
    <w:rsid w:val="007C09CB"/>
    <w:rsid w:val="007C24C6"/>
    <w:rsid w:val="007D387C"/>
    <w:rsid w:val="007F5E72"/>
    <w:rsid w:val="00803482"/>
    <w:rsid w:val="008138A8"/>
    <w:rsid w:val="00824CF7"/>
    <w:rsid w:val="00826D17"/>
    <w:rsid w:val="008348C8"/>
    <w:rsid w:val="008366EF"/>
    <w:rsid w:val="0084186D"/>
    <w:rsid w:val="00846E00"/>
    <w:rsid w:val="008525A6"/>
    <w:rsid w:val="00866909"/>
    <w:rsid w:val="008A06E6"/>
    <w:rsid w:val="008A701D"/>
    <w:rsid w:val="008B4E43"/>
    <w:rsid w:val="008C2F88"/>
    <w:rsid w:val="008C3A01"/>
    <w:rsid w:val="008D719B"/>
    <w:rsid w:val="008E356B"/>
    <w:rsid w:val="008F3272"/>
    <w:rsid w:val="00907648"/>
    <w:rsid w:val="009257D4"/>
    <w:rsid w:val="00934A25"/>
    <w:rsid w:val="00954F05"/>
    <w:rsid w:val="00967E4D"/>
    <w:rsid w:val="0099508A"/>
    <w:rsid w:val="00996A49"/>
    <w:rsid w:val="009A5AE9"/>
    <w:rsid w:val="009B4C8C"/>
    <w:rsid w:val="009D0B8C"/>
    <w:rsid w:val="009D253B"/>
    <w:rsid w:val="009E0602"/>
    <w:rsid w:val="00A13444"/>
    <w:rsid w:val="00A151A9"/>
    <w:rsid w:val="00A40314"/>
    <w:rsid w:val="00A63BC6"/>
    <w:rsid w:val="00A65FC1"/>
    <w:rsid w:val="00A77481"/>
    <w:rsid w:val="00A77EB1"/>
    <w:rsid w:val="00A861C8"/>
    <w:rsid w:val="00A87F71"/>
    <w:rsid w:val="00A95820"/>
    <w:rsid w:val="00A97865"/>
    <w:rsid w:val="00AA2485"/>
    <w:rsid w:val="00AC2C6D"/>
    <w:rsid w:val="00AD4C45"/>
    <w:rsid w:val="00AD5C1F"/>
    <w:rsid w:val="00AE45D1"/>
    <w:rsid w:val="00B07FA8"/>
    <w:rsid w:val="00B1127A"/>
    <w:rsid w:val="00B2387F"/>
    <w:rsid w:val="00B2699B"/>
    <w:rsid w:val="00B36E85"/>
    <w:rsid w:val="00B73BF3"/>
    <w:rsid w:val="00B75954"/>
    <w:rsid w:val="00B767ED"/>
    <w:rsid w:val="00B8478C"/>
    <w:rsid w:val="00B91115"/>
    <w:rsid w:val="00B9734E"/>
    <w:rsid w:val="00BA18D2"/>
    <w:rsid w:val="00BD2226"/>
    <w:rsid w:val="00BE4CD4"/>
    <w:rsid w:val="00C015E1"/>
    <w:rsid w:val="00C0544E"/>
    <w:rsid w:val="00C12D14"/>
    <w:rsid w:val="00C143BC"/>
    <w:rsid w:val="00C226B3"/>
    <w:rsid w:val="00C543F2"/>
    <w:rsid w:val="00C659EB"/>
    <w:rsid w:val="00C732FB"/>
    <w:rsid w:val="00C741E6"/>
    <w:rsid w:val="00C84BA7"/>
    <w:rsid w:val="00C853A3"/>
    <w:rsid w:val="00CD13E6"/>
    <w:rsid w:val="00CD5CEB"/>
    <w:rsid w:val="00CD65F4"/>
    <w:rsid w:val="00CE3C00"/>
    <w:rsid w:val="00CF524F"/>
    <w:rsid w:val="00D14C10"/>
    <w:rsid w:val="00D247DC"/>
    <w:rsid w:val="00D41ABB"/>
    <w:rsid w:val="00D57BB9"/>
    <w:rsid w:val="00D615F1"/>
    <w:rsid w:val="00D70DFB"/>
    <w:rsid w:val="00D97330"/>
    <w:rsid w:val="00DA07AB"/>
    <w:rsid w:val="00DF014E"/>
    <w:rsid w:val="00DF18F9"/>
    <w:rsid w:val="00DF722F"/>
    <w:rsid w:val="00E03191"/>
    <w:rsid w:val="00E11261"/>
    <w:rsid w:val="00E133BC"/>
    <w:rsid w:val="00E1712F"/>
    <w:rsid w:val="00E4064C"/>
    <w:rsid w:val="00E440C4"/>
    <w:rsid w:val="00E554F7"/>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97FAC"/>
    <w:rsid w:val="00FA4965"/>
    <w:rsid w:val="00FA7790"/>
    <w:rsid w:val="00FA79CC"/>
    <w:rsid w:val="00FB01E3"/>
    <w:rsid w:val="00FC43A4"/>
    <w:rsid w:val="00FC523B"/>
    <w:rsid w:val="00FD12BB"/>
    <w:rsid w:val="00FE4E20"/>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3DD9"/>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customStyle="1" w:styleId="Normal1">
    <w:name w:val="Normal1"/>
    <w:rsid w:val="00A151A9"/>
    <w:pPr>
      <w:spacing w:line="276" w:lineRule="auto"/>
      <w:contextualSpacing/>
    </w:pPr>
    <w:rPr>
      <w:rFonts w:ascii="Arial" w:eastAsia="Arial" w:hAnsi="Arial" w:cs="Arial"/>
      <w:sz w:val="22"/>
      <w:szCs w:val="22"/>
      <w:lang w:val="fr" w:eastAsia="fr-FR"/>
    </w:rPr>
  </w:style>
  <w:style w:type="paragraph" w:styleId="Commentaire">
    <w:name w:val="annotation text"/>
    <w:basedOn w:val="Normal"/>
    <w:link w:val="CommentaireCar"/>
    <w:uiPriority w:val="99"/>
    <w:unhideWhenUsed/>
    <w:rsid w:val="00A151A9"/>
    <w:pPr>
      <w:contextualSpacing/>
    </w:pPr>
    <w:rPr>
      <w:rFonts w:ascii="Arial" w:eastAsia="Arial" w:hAnsi="Arial" w:cs="Arial"/>
      <w:lang w:val="fr"/>
    </w:rPr>
  </w:style>
  <w:style w:type="character" w:customStyle="1" w:styleId="CommentaireCar">
    <w:name w:val="Commentaire Car"/>
    <w:basedOn w:val="Policepardfaut"/>
    <w:link w:val="Commentaire"/>
    <w:uiPriority w:val="99"/>
    <w:rsid w:val="00A151A9"/>
    <w:rPr>
      <w:rFonts w:ascii="Arial" w:eastAsia="Arial" w:hAnsi="Arial" w:cs="Arial"/>
      <w:sz w:val="24"/>
      <w:szCs w:val="24"/>
      <w:lang w:val="fr" w:eastAsia="fr-FR"/>
    </w:rPr>
  </w:style>
  <w:style w:type="character" w:styleId="Marquedecommentaire">
    <w:name w:val="annotation reference"/>
    <w:basedOn w:val="Policepardfaut"/>
    <w:uiPriority w:val="99"/>
    <w:unhideWhenUsed/>
    <w:rsid w:val="00A151A9"/>
    <w:rPr>
      <w:sz w:val="18"/>
      <w:szCs w:val="18"/>
    </w:rPr>
  </w:style>
  <w:style w:type="paragraph" w:styleId="Textedebulles">
    <w:name w:val="Balloon Text"/>
    <w:basedOn w:val="Normal"/>
    <w:link w:val="TextedebullesCar"/>
    <w:rsid w:val="00A151A9"/>
    <w:rPr>
      <w:sz w:val="18"/>
      <w:szCs w:val="18"/>
    </w:rPr>
  </w:style>
  <w:style w:type="character" w:customStyle="1" w:styleId="TextedebullesCar">
    <w:name w:val="Texte de bulles Car"/>
    <w:basedOn w:val="Policepardfaut"/>
    <w:link w:val="Textedebulles"/>
    <w:rsid w:val="00A151A9"/>
    <w:rPr>
      <w:sz w:val="18"/>
      <w:szCs w:val="18"/>
      <w:lang w:eastAsia="fr-FR"/>
    </w:rPr>
  </w:style>
  <w:style w:type="paragraph" w:styleId="Notedebasdepage">
    <w:name w:val="footnote text"/>
    <w:basedOn w:val="Normal"/>
    <w:link w:val="NotedebasdepageCar"/>
    <w:uiPriority w:val="99"/>
    <w:rsid w:val="0009217D"/>
  </w:style>
  <w:style w:type="character" w:customStyle="1" w:styleId="NotedebasdepageCar">
    <w:name w:val="Note de bas de page Car"/>
    <w:basedOn w:val="Policepardfaut"/>
    <w:link w:val="Notedebasdepage"/>
    <w:uiPriority w:val="99"/>
    <w:rsid w:val="0009217D"/>
    <w:rPr>
      <w:sz w:val="24"/>
      <w:szCs w:val="24"/>
      <w:lang w:eastAsia="fr-FR"/>
    </w:rPr>
  </w:style>
  <w:style w:type="character" w:styleId="Appelnotedebasdep">
    <w:name w:val="footnote reference"/>
    <w:basedOn w:val="Policepardfaut"/>
    <w:uiPriority w:val="99"/>
    <w:rsid w:val="0009217D"/>
    <w:rPr>
      <w:vertAlign w:val="superscript"/>
    </w:rPr>
  </w:style>
  <w:style w:type="paragraph" w:styleId="Sansinterligne">
    <w:name w:val="No Spacing"/>
    <w:uiPriority w:val="1"/>
    <w:qFormat/>
    <w:rsid w:val="0009217D"/>
    <w:rPr>
      <w:sz w:val="24"/>
      <w:szCs w:val="24"/>
      <w:lang w:val="en-CA" w:eastAsia="en-US"/>
    </w:rPr>
  </w:style>
  <w:style w:type="paragraph" w:styleId="Objetducommentaire">
    <w:name w:val="annotation subject"/>
    <w:basedOn w:val="Commentaire"/>
    <w:next w:val="Commentaire"/>
    <w:link w:val="ObjetducommentaireCar"/>
    <w:rsid w:val="00277261"/>
    <w:pPr>
      <w:contextualSpacing w:val="0"/>
    </w:pPr>
    <w:rPr>
      <w:rFonts w:ascii="Times New Roman" w:eastAsia="Times New Roman" w:hAnsi="Times New Roman" w:cs="Times New Roman"/>
      <w:b/>
      <w:bCs/>
      <w:sz w:val="20"/>
      <w:szCs w:val="20"/>
      <w:lang w:val="fr-CA"/>
    </w:rPr>
  </w:style>
  <w:style w:type="character" w:customStyle="1" w:styleId="ObjetducommentaireCar">
    <w:name w:val="Objet du commentaire Car"/>
    <w:basedOn w:val="CommentaireCar"/>
    <w:link w:val="Objetducommentaire"/>
    <w:rsid w:val="00277261"/>
    <w:rPr>
      <w:rFonts w:ascii="Arial" w:eastAsia="Arial" w:hAnsi="Arial" w:cs="Arial"/>
      <w:b/>
      <w:bCs/>
      <w:sz w:val="24"/>
      <w:szCs w:val="24"/>
      <w:lang w:val="fr" w:eastAsia="fr-FR"/>
    </w:rPr>
  </w:style>
  <w:style w:type="paragraph" w:styleId="Rvision">
    <w:name w:val="Revision"/>
    <w:hidden/>
    <w:uiPriority w:val="99"/>
    <w:semiHidden/>
    <w:rsid w:val="00482B10"/>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Organisatie-en-contact/Organisatie/Gerechtshoven/Gerechtshof-Den-Haag/Nieuws/Paginas/State-must-achieve-higher-reduction-in-greenhouse-gas-emissions-in-short-term.aspx" TargetMode="External"/><Relationship Id="rId13" Type="http://schemas.openxmlformats.org/officeDocument/2006/relationships/hyperlink" Target="http://climatecasecha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justicia.org/wp-content/uploads/2018/01/Fallo-Corte-Suprema-de-Justicia-Litigio-Cambio-Clim%C3%A1tico.pdf?x545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justicia.org/wp-content/uploads/2018/01/TutelaCambioClim%C3%A1tico.pdf?x54537&amp;x54537&amp;x54537&amp;x54537" TargetMode="External"/><Relationship Id="rId5" Type="http://schemas.openxmlformats.org/officeDocument/2006/relationships/webSettings" Target="webSettings.xml"/><Relationship Id="rId15" Type="http://schemas.openxmlformats.org/officeDocument/2006/relationships/hyperlink" Target="http://www.lse.ac.uk/GranthamInstitute/climate-change-laws-of-the-world" TargetMode="External"/><Relationship Id="rId10" Type="http://schemas.openxmlformats.org/officeDocument/2006/relationships/hyperlink" Target="https://www.dejusticia.org/en/climate-change-colombia-laws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urchildrenstrust.org/us/federal-lawsuit/" TargetMode="External"/><Relationship Id="rId14" Type="http://schemas.openxmlformats.org/officeDocument/2006/relationships/hyperlink" Target="http://track0.org/about/track-0s-miss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ffaire-climat.be/" TargetMode="External"/><Relationship Id="rId13" Type="http://schemas.openxmlformats.org/officeDocument/2006/relationships/hyperlink" Target="https://www.ohchr.org/Documents/Issues/Environment/FriendsIrishEnvironment25Oct2018.pdf" TargetMode="External"/><Relationship Id="rId3" Type="http://schemas.openxmlformats.org/officeDocument/2006/relationships/hyperlink" Target="https://static1.squarespace.com/static/571d109b04426270152febe0/t/5824e85e6a49638292ddd1c9/1478813795912/Order+MTD.Aiken.pdf" TargetMode="External"/><Relationship Id="rId7" Type="http://schemas.openxmlformats.org/officeDocument/2006/relationships/hyperlink" Target="https://www.ourchildrenstrust.org/global-legal-actions/" TargetMode="External"/><Relationship Id="rId12" Type="http://schemas.openxmlformats.org/officeDocument/2006/relationships/hyperlink" Target="https://www.irishtimes.com/news/crime-and-law/courts/high-court/government-s-plan-to-combat-climate-change-flawed-high-court-told-1.3266389" TargetMode="External"/><Relationship Id="rId2" Type="http://schemas.openxmlformats.org/officeDocument/2006/relationships/hyperlink" Target="https://static1.squarespace.com/static/571d109b04426270152febe0/t/57a35ac5ebbd1ac03847eece/1470323398409/YouthAmendedComplaintAgainstUS.pdf" TargetMode="External"/><Relationship Id="rId16" Type="http://schemas.openxmlformats.org/officeDocument/2006/relationships/hyperlink" Target="https://www.dejusticia.org/en/en-fallo-historico-corte-suprema-concede-tutela-de-cambio-climatico-y-generaciones-futuras/" TargetMode="External"/><Relationship Id="rId1" Type="http://schemas.openxmlformats.org/officeDocument/2006/relationships/hyperlink" Target="http://www.lse.ac.uk/GranthamInstitute/litigation/urgenda-foundation-v-kingdom-of-the-netherlands-district-court-of-the-hague-2015/" TargetMode="External"/><Relationship Id="rId6" Type="http://schemas.openxmlformats.org/officeDocument/2006/relationships/hyperlink" Target="https://www.ourchildrenstrust.org/other-proceedings-in-all-50-states/" TargetMode="External"/><Relationship Id="rId11" Type="http://schemas.openxmlformats.org/officeDocument/2006/relationships/hyperlink" Target="https://www.swissinfo.ch/eng/global-warming_grandmothers-sue-switzerland-in-climate-complaint/42544428" TargetMode="External"/><Relationship Id="rId5" Type="http://schemas.openxmlformats.org/officeDocument/2006/relationships/hyperlink" Target="https://www.ourchildrenstrust.org/pending-state-actions" TargetMode="External"/><Relationship Id="rId15" Type="http://schemas.openxmlformats.org/officeDocument/2006/relationships/hyperlink" Target="http://news.trust.org/item/20180131154445-v7m2l/" TargetMode="External"/><Relationship Id="rId10" Type="http://schemas.openxmlformats.org/officeDocument/2006/relationships/hyperlink" Target="https://www.greenpeace.org/international/press-release/14527/greenpeace-and-nature-and-youth-take-the-norwegian-government-to-the-supreme-court" TargetMode="External"/><Relationship Id="rId4" Type="http://schemas.openxmlformats.org/officeDocument/2006/relationships/hyperlink" Target="https://www.vox.com/2018/11/2/18029146/climate-change-lawsuit-children-scotus-supreme-court-juliana" TargetMode="External"/><Relationship Id="rId9" Type="http://schemas.openxmlformats.org/officeDocument/2006/relationships/hyperlink" Target="https://www.peoplevsoil.org/en/peoplevsarcticoil/" TargetMode="External"/><Relationship Id="rId14" Type="http://schemas.openxmlformats.org/officeDocument/2006/relationships/hyperlink" Target="https://www.nzherald.co.nz/nz/news/article.cfm?c_id=1&amp;objectid=118624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286C-499F-474F-9A40-A7626160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1445</Words>
  <Characters>7953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Montréal, 15 juillet 3006</vt:lpstr>
    </vt:vector>
  </TitlesOfParts>
  <Company>ENJEU</Company>
  <LinksUpToDate>false</LinksUpToDate>
  <CharactersWithSpaces>9380</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cp:lastModifiedBy>Catherine Gauthier</cp:lastModifiedBy>
  <cp:revision>4</cp:revision>
  <cp:lastPrinted>2016-06-20T18:38:00Z</cp:lastPrinted>
  <dcterms:created xsi:type="dcterms:W3CDTF">2019-06-05T18:30:00Z</dcterms:created>
  <dcterms:modified xsi:type="dcterms:W3CDTF">2019-06-05T20:23:00Z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88e1a402-577f-4edf-b13b-086f6f4a6ec8</vt:lpwstr>
  </property>
</Properties>
</file>